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A58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关于发布阿勒泰地区2010年第三季度建设工程定额市场人工单价信息的通知</w:t>
      </w:r>
    </w:p>
    <w:p w14:paraId="0205DE6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rFonts w:ascii="宋体" w:hAnsi="宋体" w:eastAsia="宋体" w:cs="宋体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阿地建造字[2010] 7号</w:t>
      </w:r>
    </w:p>
    <w:p w14:paraId="1C1AD1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各县（市）建设局、喀管委环保建设交通局，设计、施工单位，有关建设单位：</w:t>
      </w:r>
    </w:p>
    <w:p w14:paraId="3FD284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为加强我地区建设工程定额计价工程市场人工单价的动态管理，引导建设市场各方主体合理确定定额人工费水平，根据《新疆维吾尔自治区建设工程造价管理办法》精神，地区建设工程造价管理站调查测算了我地区各县（市）及喀纳斯景区建设工程二0一0年第三季度定额计价市场人工单价。现予以发布，并就有关事项通知如下：</w:t>
      </w:r>
    </w:p>
    <w:p w14:paraId="795D97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一、市场人工单价信息，是编制工程概算、施工图预算、招标标底（最高限价）、投标报价、签订施工合同、办理工程结算的参考依据，建设工程合同双方应在合同中约定。</w:t>
      </w:r>
    </w:p>
    <w:p w14:paraId="796C77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二、本市场人工单价信息，适用于2010年第三季度期间在建的定额计价工程。</w:t>
      </w:r>
    </w:p>
    <w:p w14:paraId="1AF81A0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三、参考标准：</w:t>
      </w:r>
    </w:p>
    <w:p w14:paraId="2DDB7F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1、地区各县（市）：建筑工程、市政工程每工日单价43.88元；安装工程每工日单价45.48元。</w:t>
      </w:r>
    </w:p>
    <w:p w14:paraId="13A622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2、喀纳斯景区：建筑工程、市政工程每工日单价50.1元；安装工程每工日单价51.82元。</w:t>
      </w:r>
    </w:p>
    <w:p w14:paraId="4541AC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四、市场人工单价的调整是对定额人工单价找差，调增部分单独列项，只计税金，不计取其它费用。</w:t>
      </w:r>
    </w:p>
    <w:p w14:paraId="6E7FC3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已签订施工合同的工程项目按原合同约定执行，已经进行结算的工程项目不再调整。</w:t>
      </w:r>
    </w:p>
    <w:p w14:paraId="0B4956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五、本通知由我局工程造价管理站负责解释。</w:t>
      </w:r>
    </w:p>
    <w:p w14:paraId="7AFD94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</w:p>
    <w:p w14:paraId="4EBCC6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联系人：李鹏、黎海琼</w:t>
      </w:r>
    </w:p>
    <w:p w14:paraId="5C6726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联系电话：2122369（传真）、2125771</w:t>
      </w:r>
    </w:p>
    <w:p w14:paraId="04EE29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 w14:paraId="6DFBA0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附件：阿勒泰地区2010年第三季度建设工程定额市场人工单价信息</w:t>
      </w:r>
    </w:p>
    <w:p w14:paraId="625AC2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 w14:paraId="7F3CE9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 w14:paraId="11E779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 w14:paraId="3E5AA3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       阿勒泰地区建设局</w:t>
      </w:r>
    </w:p>
    <w:p w14:paraId="4B2BAF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 二〇一〇年十一月三日</w:t>
      </w:r>
    </w:p>
    <w:p w14:paraId="6517A085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A78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693</Words>
  <Characters>819</Characters>
  <Lines>0</Lines>
  <Paragraphs>0</Paragraphs>
  <TotalTime>0</TotalTime>
  <ScaleCrop>false</ScaleCrop>
  <LinksUpToDate>false</LinksUpToDate>
  <CharactersWithSpaces>822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2026-07-21T02:00:29Z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46D39A10FEE142D9B6A29DBEFDFEB082_12</vt:lpwstr>
  </property>
</Properties>
</file>