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B79" w:rsidRPr="00FD1B79" w:rsidRDefault="00FD1B79" w:rsidP="00FD1B79">
      <w:pPr>
        <w:widowControl/>
        <w:jc w:val="center"/>
        <w:rPr>
          <w:rFonts w:ascii="Verdana" w:eastAsia="宋体" w:hAnsi="Verdana" w:cs="宋体"/>
          <w:b/>
          <w:bCs/>
          <w:color w:val="000000"/>
          <w:kern w:val="0"/>
          <w:sz w:val="33"/>
          <w:szCs w:val="33"/>
        </w:rPr>
      </w:pPr>
      <w:r w:rsidRPr="00FD1B79">
        <w:rPr>
          <w:rFonts w:ascii="Verdana" w:eastAsia="宋体" w:hAnsi="Verdana" w:cs="宋体"/>
          <w:b/>
          <w:bCs/>
          <w:color w:val="000000"/>
          <w:kern w:val="0"/>
          <w:sz w:val="33"/>
          <w:szCs w:val="33"/>
        </w:rPr>
        <w:t>关于发布阿克苏地区</w:t>
      </w:r>
      <w:r w:rsidRPr="00FD1B79">
        <w:rPr>
          <w:rFonts w:ascii="Verdana" w:eastAsia="宋体" w:hAnsi="Verdana" w:cs="宋体"/>
          <w:b/>
          <w:bCs/>
          <w:color w:val="000000"/>
          <w:kern w:val="0"/>
          <w:sz w:val="33"/>
          <w:szCs w:val="33"/>
        </w:rPr>
        <w:t>2010</w:t>
      </w:r>
      <w:r w:rsidRPr="00FD1B79">
        <w:rPr>
          <w:rFonts w:ascii="Verdana" w:eastAsia="宋体" w:hAnsi="Verdana" w:cs="宋体"/>
          <w:b/>
          <w:bCs/>
          <w:color w:val="000000"/>
          <w:kern w:val="0"/>
          <w:sz w:val="33"/>
          <w:szCs w:val="33"/>
        </w:rPr>
        <w:t>年第三季度建筑、安装、市政、房屋修缮工程结算价格信息的通知</w:t>
      </w:r>
    </w:p>
    <w:p w:rsidR="00FD1B79" w:rsidRPr="00FD1B79" w:rsidRDefault="00FD1B79" w:rsidP="00FD1B79">
      <w:pPr>
        <w:widowControl/>
        <w:jc w:val="left"/>
        <w:rPr>
          <w:rFonts w:ascii="Verdana" w:eastAsia="宋体" w:hAnsi="Verdana" w:cs="宋体"/>
          <w:color w:val="000000"/>
          <w:kern w:val="0"/>
          <w:szCs w:val="21"/>
        </w:rPr>
      </w:pPr>
      <w:r w:rsidRPr="00FD1B79">
        <w:rPr>
          <w:rFonts w:ascii="微软雅黑" w:eastAsia="微软雅黑" w:hAnsi="微软雅黑" w:cs="宋体" w:hint="eastAsia"/>
          <w:color w:val="505050"/>
          <w:kern w:val="0"/>
          <w:szCs w:val="21"/>
          <w:shd w:val="clear" w:color="auto" w:fill="FFFFFF"/>
        </w:rPr>
        <w:t>各县（市）建设局、农一师建设局、施工企业、造价咨询单位、各有关单位：</w:t>
      </w:r>
    </w:p>
    <w:p w:rsidR="00FD1B79" w:rsidRPr="00FD1B79" w:rsidRDefault="00FD1B79" w:rsidP="00FD1B79">
      <w:pPr>
        <w:widowControl/>
        <w:shd w:val="clear" w:color="auto" w:fill="FFFFFF"/>
        <w:ind w:firstLine="480"/>
        <w:jc w:val="left"/>
        <w:rPr>
          <w:rFonts w:ascii="微软雅黑" w:eastAsia="微软雅黑" w:hAnsi="微软雅黑" w:cs="宋体"/>
          <w:color w:val="505050"/>
          <w:kern w:val="0"/>
          <w:szCs w:val="21"/>
        </w:rPr>
      </w:pPr>
      <w:r w:rsidRPr="00FD1B79">
        <w:rPr>
          <w:rFonts w:ascii="微软雅黑" w:eastAsia="微软雅黑" w:hAnsi="微软雅黑" w:cs="宋体" w:hint="eastAsia"/>
          <w:color w:val="505050"/>
          <w:kern w:val="0"/>
          <w:szCs w:val="21"/>
        </w:rPr>
        <w:t>为了做好阿克苏地区2010年第三季度建筑、安装、市政工程人工、材料、机械台班价格信息发布工作，地区造价管理站按照自治区有关文件规定，根据我地区建材市场及人工市场价格变化情况，测算编制了《阿克苏地区2010年第三季度建筑、安装、市政、房屋修缮工程结算价格信息》现予以发布，作为建设工程定额计价的结算依据。现将具体事宜通知如下：</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一、关于定额内材料单价的调整</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1、建筑安装、装饰工程</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（1） 定额内主材按“附件一”所列价差执行，未列入“附件一”的主材，其价格可根据甲乙双方认定的发票供应价与定额内供应价找差，价差不参与取费，只计取税金。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2）关于砂石料，阿克苏市、阿瓦提县、柯坪县、新和县执行附件一的价格信息，阿瓦提县、柯坪县、新和县在附件一的基础上调整超运距运差。温宿、沙雅、乌什执行附件三价格信息，温宿、沙雅在附件三的基础上调整超运距运差。库车县、拜城县砂石料价格不做调整。          </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（3）沙雅、新和使用库木土拉电站附近（距新和18Km）砂石料和库车县条砖时，其超出定额运距部分所发生的运差，可扣除原定额短途运费，增加长途运费。运差只计取税金，不参与取费。</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（4） 其余各县、农一师各团场除注明者外，均执行“附件一”价差，主要材料超出运距时，亦扣除短途运费增加长途费用，运差部分只计取税金。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lastRenderedPageBreak/>
        <w:t>（5）若工程设计中使用三级螺纹钢、冷轧带肋钢筋可套用螺纹钢、圆钢相应定额与附件一信息价与预算价找差，其价差不参与取费，只计取税金。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2、市政工程</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（1） 执行2001年乌鲁木齐地区市政工程单位估价表，定额内主材按“附件二”中所列价差执行，未列入“附件二”的其它主材可按甲、乙双方认定的发票供应价与定额内供应价找差，价差部分不参与取费，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（2） 若使用商品砼,应执行市政工程《商品混凝土消耗量定额》,其价格按“附件二”中所列价格找差,价差不参与取费,只计取税金。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3、房屋修缮工程</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（1）定额内主材按“附件四”中所列价差执行。价差不参与取费，只计税金。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（2）未列入“附件四”中的安装工程定额内主材和装饰部分主材可根据甲、乙双方认定的发票供应价与定额内供应价找差，价差不参与取费，只计税金。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二、关于费用定额的调整</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（1） 建筑安装工程执行《2004年新疆维吾尔自治区建筑安装工程费用定额》。</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三、建筑安装工程、市政工程的人工调整按照阿地建字[2010]338号文件规定调整</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四、房屋修缮的人工、机械按如下规定调整：</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（1） 人工按阿地建字[2010]338号文件规定执行,建筑人工单价41.03元/工日,安装、机械人工单价42.01元/工日,与原定额人工单价进行补差，价差部分只计取税金，不计取其他费用。</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2010年本项内容将作为工程造价执法检查的内容之一检查。</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七、有下列情况之一者不执行本通知的规定：</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1、未使用《阿克苏地区2004年估价表》者；</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lastRenderedPageBreak/>
        <w:t>2、通知下达之日起已办理完结算的工程。</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本通知解释权属地区建设工程造价管理站。</w:t>
      </w:r>
    </w:p>
    <w:p w:rsidR="00FD1B79" w:rsidRPr="00FD1B79" w:rsidRDefault="00FD1B79" w:rsidP="00FD1B79">
      <w:pPr>
        <w:widowControl/>
        <w:shd w:val="clear" w:color="auto" w:fill="FFFFFF"/>
        <w:ind w:firstLine="480"/>
        <w:jc w:val="left"/>
        <w:textAlignment w:val="center"/>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附件一：阿克苏地区2010年第三季度建筑安装工程单调材料结算信息价</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附件二：阿克苏地区2010年第三季度市政工程单调材料结算信息价</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附件三：2010年第三季度库车、沙雅、新和、拜城、温宿、乌什、建筑、安装、市政工程部分材料信息价</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附件四：阿克苏地区2010年第三季度房屋修缮工程价格信息</w:t>
      </w:r>
    </w:p>
    <w:p w:rsidR="00FD1B79" w:rsidRPr="00FD1B79" w:rsidRDefault="00FD1B79" w:rsidP="00FD1B79">
      <w:pPr>
        <w:widowControl/>
        <w:shd w:val="clear" w:color="auto" w:fill="FFFFFF"/>
        <w:ind w:firstLine="480"/>
        <w:jc w:val="left"/>
        <w:rPr>
          <w:rFonts w:ascii="微软雅黑" w:eastAsia="微软雅黑" w:hAnsi="微软雅黑" w:cs="宋体" w:hint="eastAsia"/>
          <w:color w:val="505050"/>
          <w:kern w:val="0"/>
          <w:szCs w:val="21"/>
        </w:rPr>
      </w:pPr>
    </w:p>
    <w:p w:rsidR="00FD1B79" w:rsidRPr="00FD1B79" w:rsidRDefault="00FD1B79" w:rsidP="00FD1B79">
      <w:pPr>
        <w:widowControl/>
        <w:shd w:val="clear" w:color="auto" w:fill="FFFFFF"/>
        <w:ind w:firstLine="480"/>
        <w:jc w:val="right"/>
        <w:rPr>
          <w:rFonts w:ascii="微软雅黑" w:eastAsia="微软雅黑" w:hAnsi="微软雅黑" w:cs="宋体" w:hint="eastAsia"/>
          <w:color w:val="505050"/>
          <w:kern w:val="0"/>
          <w:szCs w:val="21"/>
        </w:rPr>
      </w:pPr>
      <w:r w:rsidRPr="00FD1B79">
        <w:rPr>
          <w:rFonts w:ascii="微软雅黑" w:eastAsia="微软雅黑" w:hAnsi="微软雅黑" w:cs="宋体" w:hint="eastAsia"/>
          <w:color w:val="505050"/>
          <w:kern w:val="0"/>
          <w:szCs w:val="21"/>
        </w:rPr>
        <w:t> 二O一０年十一月三日</w:t>
      </w:r>
    </w:p>
    <w:p w:rsidR="007A5172" w:rsidRDefault="007A5172">
      <w:bookmarkStart w:id="0" w:name="_GoBack"/>
      <w:bookmarkEnd w:id="0"/>
    </w:p>
    <w:sectPr w:rsidR="007A51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CDC"/>
    <w:rsid w:val="007A5172"/>
    <w:rsid w:val="00FD1B79"/>
    <w:rsid w:val="00FE4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78B7CA-A790-4262-ADD8-2E471C41F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
    <w:basedOn w:val="a"/>
    <w:rsid w:val="00FD1B7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72360">
      <w:bodyDiv w:val="1"/>
      <w:marLeft w:val="0"/>
      <w:marRight w:val="0"/>
      <w:marTop w:val="0"/>
      <w:marBottom w:val="0"/>
      <w:divBdr>
        <w:top w:val="none" w:sz="0" w:space="0" w:color="auto"/>
        <w:left w:val="none" w:sz="0" w:space="0" w:color="auto"/>
        <w:bottom w:val="none" w:sz="0" w:space="0" w:color="auto"/>
        <w:right w:val="none" w:sz="0" w:space="0" w:color="auto"/>
      </w:divBdr>
      <w:divsChild>
        <w:div w:id="1521579607">
          <w:marLeft w:val="0"/>
          <w:marRight w:val="0"/>
          <w:marTop w:val="0"/>
          <w:marBottom w:val="150"/>
          <w:divBdr>
            <w:top w:val="none" w:sz="0" w:space="0" w:color="auto"/>
            <w:left w:val="none" w:sz="0" w:space="0" w:color="auto"/>
            <w:bottom w:val="none" w:sz="0" w:space="0" w:color="auto"/>
            <w:right w:val="none" w:sz="0" w:space="0" w:color="auto"/>
          </w:divBdr>
        </w:div>
        <w:div w:id="1553732620">
          <w:marLeft w:val="218"/>
          <w:marRight w:val="218"/>
          <w:marTop w:val="0"/>
          <w:marBottom w:val="0"/>
          <w:divBdr>
            <w:top w:val="none" w:sz="0" w:space="0" w:color="auto"/>
            <w:left w:val="none" w:sz="0" w:space="0" w:color="auto"/>
            <w:bottom w:val="none" w:sz="0" w:space="0" w:color="auto"/>
            <w:right w:val="none" w:sz="0" w:space="0" w:color="auto"/>
          </w:divBdr>
          <w:divsChild>
            <w:div w:id="6304777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1878</Characters>
  <Application>Microsoft Office Word</Application>
  <DocSecurity>0</DocSecurity>
  <Lines>15</Lines>
  <Paragraphs>4</Paragraphs>
  <ScaleCrop>false</ScaleCrop>
  <Company>HP Inc.</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2026-07-23T03:09:00Z</dcterms:created>
  <dcterms:modified xsi:type="dcterms:W3CDTF">2026-07-23T03:09:00Z</dcterms:modified>
</cp:coreProperties>
</file>