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BE6" w:rsidRPr="00E13BE6" w:rsidRDefault="00E13BE6" w:rsidP="00E13BE6">
      <w:pPr>
        <w:widowControl/>
        <w:jc w:val="center"/>
        <w:rPr>
          <w:rFonts w:ascii="Verdana" w:eastAsia="宋体" w:hAnsi="Verdana" w:cs="宋体"/>
          <w:b/>
          <w:bCs/>
          <w:color w:val="000000"/>
          <w:kern w:val="0"/>
          <w:sz w:val="33"/>
          <w:szCs w:val="33"/>
        </w:rPr>
      </w:pPr>
      <w:r w:rsidRPr="00E13BE6">
        <w:rPr>
          <w:rFonts w:ascii="Verdana" w:eastAsia="宋体" w:hAnsi="Verdana" w:cs="宋体"/>
          <w:b/>
          <w:bCs/>
          <w:color w:val="000000"/>
          <w:kern w:val="0"/>
          <w:sz w:val="33"/>
          <w:szCs w:val="33"/>
        </w:rPr>
        <w:t>关于发布库尔勒地区</w:t>
      </w:r>
      <w:r w:rsidRPr="00E13BE6">
        <w:rPr>
          <w:rFonts w:ascii="Verdana" w:eastAsia="宋体" w:hAnsi="Verdana" w:cs="宋体"/>
          <w:b/>
          <w:bCs/>
          <w:color w:val="000000"/>
          <w:kern w:val="0"/>
          <w:sz w:val="33"/>
          <w:szCs w:val="33"/>
        </w:rPr>
        <w:t>2010</w:t>
      </w:r>
      <w:r w:rsidRPr="00E13BE6">
        <w:rPr>
          <w:rFonts w:ascii="Verdana" w:eastAsia="宋体" w:hAnsi="Verdana" w:cs="宋体"/>
          <w:b/>
          <w:bCs/>
          <w:color w:val="000000"/>
          <w:kern w:val="0"/>
          <w:sz w:val="33"/>
          <w:szCs w:val="33"/>
        </w:rPr>
        <w:t>年</w:t>
      </w:r>
      <w:r w:rsidRPr="00E13BE6">
        <w:rPr>
          <w:rFonts w:ascii="Verdana" w:eastAsia="宋体" w:hAnsi="Verdana" w:cs="宋体"/>
          <w:b/>
          <w:bCs/>
          <w:color w:val="000000"/>
          <w:kern w:val="0"/>
          <w:sz w:val="33"/>
          <w:szCs w:val="33"/>
        </w:rPr>
        <w:t>6-7</w:t>
      </w:r>
      <w:r w:rsidRPr="00E13BE6">
        <w:rPr>
          <w:rFonts w:ascii="Verdana" w:eastAsia="宋体" w:hAnsi="Verdana" w:cs="宋体"/>
          <w:b/>
          <w:bCs/>
          <w:color w:val="000000"/>
          <w:kern w:val="0"/>
          <w:sz w:val="33"/>
          <w:szCs w:val="33"/>
        </w:rPr>
        <w:t>月份建设工程价格信息的通知</w:t>
      </w:r>
    </w:p>
    <w:p w:rsidR="00E13BE6" w:rsidRPr="00E13BE6" w:rsidRDefault="00E13BE6" w:rsidP="00E13BE6">
      <w:pPr>
        <w:widowControl/>
        <w:jc w:val="center"/>
        <w:outlineLvl w:val="1"/>
        <w:rPr>
          <w:rFonts w:ascii="微软雅黑" w:eastAsia="微软雅黑" w:hAnsi="微软雅黑" w:cs="宋体"/>
          <w:b/>
          <w:bCs/>
          <w:color w:val="505050"/>
          <w:kern w:val="0"/>
          <w:sz w:val="18"/>
          <w:szCs w:val="18"/>
        </w:rPr>
      </w:pPr>
      <w:r w:rsidRPr="00E13BE6">
        <w:rPr>
          <w:rFonts w:ascii="微软雅黑" w:eastAsia="微软雅黑" w:hAnsi="微软雅黑" w:cs="宋体" w:hint="eastAsia"/>
          <w:b/>
          <w:bCs/>
          <w:color w:val="505050"/>
          <w:kern w:val="0"/>
          <w:sz w:val="18"/>
          <w:szCs w:val="18"/>
        </w:rPr>
        <w:t>巴建发[2010 ]70 号</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为做好库尔勒地区建设工程人工、材料、机械台班价格信息发布工作（本建设工程是指：建安、装饰、市政、仿古建筑及园林、房屋修缮工程），按照自治区有关文件规定，根据库尔勒地区人工、机械及建材市场价格变化情况，测算编制了《库尔勒地区2010年6-7月份建设工程价格信息》，作为建设工程工程量清单计价的参考依据和定额计价的结算依据，并就有关事项通知如下：</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一、关于定额内材料单价调整</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1、建筑工程、装饰工程定额内主材参照“附件一”中所列价差执行。未列入“附件一”的建筑安装工程及装饰工程主材，可依据甲、乙双方认定的发票供应价与定额内供应价找差。价差不参与取费，只计税金。</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2、市政工程、仿古建筑及园林工程</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（1）定额内主材参照“附件二”中所列材料种类、品种、规格相应价差执行。未列入“附件二”的其它主材可按甲、乙双方认定的发票供应价与相关定额内供应价找差。价差部分不参与取费，只计税金。</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（2）若使用商品混凝土，其价格参照“附件一”中所列价差，价差不参与取费，只计税金。</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lastRenderedPageBreak/>
        <w:t>（3）属于仿古建筑和园林工程中的专用材料，如琉璃制品、构件、石料、特型砖瓦等材料的价格可按甲、乙双方认定的发票价格组成预算价与相关定额中的预算价找差，价差不参与取费,只计取税金。</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（4）园林绿化工程中的树种，苗木按甲、乙双方认定的发票价格计算，并计取税金。</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3、房屋修缮工程定额内主材参照“附件一”、“附件二”中所列材料种类、品种、规格相应价差执行。未列入“附件一”、“附件二”的其它主材可按甲、乙双方认定的发票供应价与相关定额内供应价找差。价差部分不参与取费，只计取税金。房屋修缮工程的混凝土、砂浆配合比，可参照《关于发布二00二年自治区建筑安装工程定额混凝土、砂浆配合比的通知》（新建造字[2002]5号）的有关规定执行。新旧混凝土、砂浆配合比的价差部分可以调整，其调整部分只计税金，不参与取费。</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4、鉴于目前建筑市场主要材料价格变动幅度较大,若发包方与承包方共同认可，其价格可依据甲、乙双方认定的发票价格找差。其价差不参与取费，只计税金。</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5、若工程设计中采用三级螺纹钢、冷轧带助钢筋、塑钢门窗、铝合金门窗，可参考附件一中的信息价与定额内相应的螺纹钢、圆钢及门窗预算价找差，其价差不参与取费，只计税金。</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二、关于定额内机械费的调整</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1、仿古建筑及园林工程：在1997年仿古建筑及园林工程定额基础上，以定额内机械费为计算基数上调15.13%，调整部分不参与取费，只计税金。</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2、房屋修缮工程：在1999年房屋修缮工程定额基础上，以定额内机械费加中小型机械费为计算基数上调4.94%，调整部分不参与取费，只计税金。</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三、关于定额内人工工资单价的调整</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lastRenderedPageBreak/>
        <w:t>1、建安工程、市政工程、仿古建筑及园林工程、房屋修缮工程定额外签证用工仍执行巴建造字[2003]13号文件有关规定。管理人员及机上人员工资调整方法、相应比例仍执行巴计造[2000]7号文件有关规定。</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2、仿古建筑及园林、房屋修缮工程人工工资单价及相应调整执行库尔勒地区现行建筑安装工程人工工资单价标准。管理人员及机上人员相应比例仍执行巴建造字[2003]13号文件有关规定。</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四、关于费用定额的调整市政、仿古建筑及园林、房屋修缮工程费用定额的调整，按照巴建造字[2003]3号、巴建造字[2003]08号、巴建造 [2003]09号文件规定执行。关于费用定额中“工程定额测定费”的调整，按照自治区建设厅、发展和改革委员会《关于调整自治区建筑安装、市政、园林、修缮等工程费用定额及工程清单计价规费标准的通知》（新建造【2009】1号）规定执行。</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五、且末、若羌县离库尔勒较远，两县没有大规模的建材市场，大部分建筑主材从库尔勒拉运，建安工程主材运距较远，定额内主材在本信息价格的基础上，可参照执行国家相关运率标准。</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六、请各县（开发区）建设局、库尔勒市统筹城乡一体化委员会、农二师建设局按本通知精神，做好2010年6-7月份结算工作。</w:t>
      </w:r>
    </w:p>
    <w:p w:rsidR="00E13BE6" w:rsidRPr="00E13BE6" w:rsidRDefault="00E13BE6" w:rsidP="00E13BE6">
      <w:pPr>
        <w:widowControl/>
        <w:ind w:firstLine="480"/>
        <w:jc w:val="lef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七、本结算办法由巴州建设工程造价管理站负责解释。</w:t>
      </w:r>
    </w:p>
    <w:p w:rsidR="00E13BE6" w:rsidRPr="00E13BE6" w:rsidRDefault="00E13BE6" w:rsidP="00E13BE6">
      <w:pPr>
        <w:widowControl/>
        <w:ind w:firstLine="480"/>
        <w:jc w:val="righ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巴州建设局</w:t>
      </w:r>
    </w:p>
    <w:p w:rsidR="00E13BE6" w:rsidRPr="00E13BE6" w:rsidRDefault="00E13BE6" w:rsidP="00E13BE6">
      <w:pPr>
        <w:widowControl/>
        <w:ind w:firstLine="480"/>
        <w:jc w:val="right"/>
        <w:rPr>
          <w:rFonts w:ascii="微软雅黑" w:eastAsia="微软雅黑" w:hAnsi="微软雅黑" w:cs="宋体" w:hint="eastAsia"/>
          <w:color w:val="505050"/>
          <w:kern w:val="0"/>
          <w:szCs w:val="21"/>
        </w:rPr>
      </w:pPr>
      <w:r w:rsidRPr="00E13BE6">
        <w:rPr>
          <w:rFonts w:ascii="微软雅黑" w:eastAsia="微软雅黑" w:hAnsi="微软雅黑" w:cs="宋体" w:hint="eastAsia"/>
          <w:color w:val="505050"/>
          <w:kern w:val="0"/>
          <w:szCs w:val="21"/>
        </w:rPr>
        <w:t> 二〇一〇年八月九日</w:t>
      </w:r>
    </w:p>
    <w:p w:rsidR="00B9004C" w:rsidRDefault="00B9004C">
      <w:bookmarkStart w:id="0" w:name="_GoBack"/>
      <w:bookmarkEnd w:id="0"/>
    </w:p>
    <w:sectPr w:rsidR="00B900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0C2"/>
    <w:rsid w:val="00B9004C"/>
    <w:rsid w:val="00D070C2"/>
    <w:rsid w:val="00E1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BDB813-FAE7-4B18-B8F8-6EAB8C096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E13BE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E13BE6"/>
    <w:rPr>
      <w:rFonts w:ascii="宋体" w:eastAsia="宋体" w:hAnsi="宋体" w:cs="宋体"/>
      <w:b/>
      <w:bCs/>
      <w:kern w:val="0"/>
      <w:sz w:val="36"/>
      <w:szCs w:val="36"/>
    </w:rPr>
  </w:style>
  <w:style w:type="paragraph" w:styleId="a3">
    <w:name w:val="Normal (Web)"/>
    <w:basedOn w:val="a"/>
    <w:uiPriority w:val="99"/>
    <w:semiHidden/>
    <w:unhideWhenUsed/>
    <w:rsid w:val="00E13BE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169519">
      <w:bodyDiv w:val="1"/>
      <w:marLeft w:val="0"/>
      <w:marRight w:val="0"/>
      <w:marTop w:val="0"/>
      <w:marBottom w:val="0"/>
      <w:divBdr>
        <w:top w:val="none" w:sz="0" w:space="0" w:color="auto"/>
        <w:left w:val="none" w:sz="0" w:space="0" w:color="auto"/>
        <w:bottom w:val="none" w:sz="0" w:space="0" w:color="auto"/>
        <w:right w:val="none" w:sz="0" w:space="0" w:color="auto"/>
      </w:divBdr>
      <w:divsChild>
        <w:div w:id="585961538">
          <w:marLeft w:val="0"/>
          <w:marRight w:val="0"/>
          <w:marTop w:val="0"/>
          <w:marBottom w:val="150"/>
          <w:divBdr>
            <w:top w:val="none" w:sz="0" w:space="0" w:color="auto"/>
            <w:left w:val="none" w:sz="0" w:space="0" w:color="auto"/>
            <w:bottom w:val="none" w:sz="0" w:space="0" w:color="auto"/>
            <w:right w:val="none" w:sz="0" w:space="0" w:color="auto"/>
          </w:divBdr>
        </w:div>
        <w:div w:id="2106032003">
          <w:marLeft w:val="218"/>
          <w:marRight w:val="218"/>
          <w:marTop w:val="0"/>
          <w:marBottom w:val="0"/>
          <w:divBdr>
            <w:top w:val="none" w:sz="0" w:space="0" w:color="auto"/>
            <w:left w:val="none" w:sz="0" w:space="0" w:color="auto"/>
            <w:bottom w:val="none" w:sz="0" w:space="0" w:color="auto"/>
            <w:right w:val="none" w:sz="0" w:space="0" w:color="auto"/>
          </w:divBdr>
          <w:divsChild>
            <w:div w:id="2031560710">
              <w:marLeft w:val="0"/>
              <w:marRight w:val="0"/>
              <w:marTop w:val="0"/>
              <w:marBottom w:val="150"/>
              <w:divBdr>
                <w:top w:val="none" w:sz="0" w:space="0" w:color="auto"/>
                <w:left w:val="none" w:sz="0" w:space="0" w:color="auto"/>
                <w:bottom w:val="none" w:sz="0" w:space="0" w:color="auto"/>
                <w:right w:val="none" w:sz="0" w:space="0" w:color="auto"/>
              </w:divBdr>
              <w:divsChild>
                <w:div w:id="765266417">
                  <w:marLeft w:val="0"/>
                  <w:marRight w:val="0"/>
                  <w:marTop w:val="0"/>
                  <w:marBottom w:val="0"/>
                  <w:divBdr>
                    <w:top w:val="none" w:sz="0" w:space="0" w:color="auto"/>
                    <w:left w:val="none" w:sz="0" w:space="0" w:color="auto"/>
                    <w:bottom w:val="none" w:sz="0" w:space="0" w:color="auto"/>
                    <w:right w:val="none" w:sz="0" w:space="0" w:color="auto"/>
                  </w:divBdr>
                  <w:divsChild>
                    <w:div w:id="98482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1496</Characters>
  <Application>Microsoft Office Word</Application>
  <DocSecurity>0</DocSecurity>
  <Lines>12</Lines>
  <Paragraphs>3</Paragraphs>
  <ScaleCrop>false</ScaleCrop>
  <Company>HP Inc.</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2026-07-23T02:43:00Z</dcterms:created>
  <dcterms:modified xsi:type="dcterms:W3CDTF">2026-07-23T02:43:00Z</dcterms:modified>
</cp:coreProperties>
</file>