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4F2C5B0">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0"/>
        <w:jc w:val="center"/>
        <w:rPr>
          <w:rFonts w:hint="eastAsia" w:ascii="Verdana" w:hAnsi="Verdana" w:cs="Verdana"/>
          <w:b/>
          <w:bCs/>
          <w:i w:val="0"/>
          <w:iCs w:val="0"/>
          <w:caps w:val="0"/>
          <w:color w:val="000000"/>
          <w:spacing w:val="0"/>
          <w:sz w:val="33"/>
          <w:szCs w:val="33"/>
        </w:rPr>
      </w:pPr>
      <w:r>
        <w:rPr>
          <w:rFonts w:hint="default" w:ascii="Verdana" w:hAnsi="Verdana" w:eastAsia="宋体" w:cs="Verdana"/>
          <w:b/>
          <w:bCs/>
          <w:i w:val="0"/>
          <w:iCs w:val="0"/>
          <w:caps w:val="0"/>
          <w:color w:val="000000"/>
          <w:spacing w:val="0"/>
          <w:kern w:val="0"/>
          <w:sz w:val="33"/>
          <w:szCs w:val="33"/>
          <w:bdr w:val="none" w:color="auto" w:sz="0" w:space="0"/>
          <w:lang w:val="en-US" w:eastAsia="zh-CN" w:bidi="ar"/>
        </w:rPr>
        <w:t>关于发布二〇一〇年四季度五家渠地区建筑安装工程价格信息的通知</w:t>
      </w:r>
    </w:p>
    <w:p w14:paraId="48FB0242">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0"/>
        <w:jc w:val="center"/>
        <w:rPr>
          <w:rFonts w:ascii="微软雅黑" w:hAnsi="微软雅黑" w:eastAsia="微软雅黑" w:cs="微软雅黑"/>
          <w:i w:val="0"/>
          <w:iCs w:val="0"/>
          <w:color w:val="505050"/>
          <w:sz w:val="18"/>
          <w:szCs w:val="18"/>
        </w:rPr>
      </w:pPr>
      <w:r>
        <w:rPr>
          <w:rFonts w:hint="eastAsia" w:ascii="微软雅黑" w:hAnsi="微软雅黑" w:eastAsia="微软雅黑" w:cs="微软雅黑"/>
          <w:i w:val="0"/>
          <w:iCs w:val="0"/>
          <w:caps w:val="0"/>
          <w:color w:val="505050"/>
          <w:spacing w:val="0"/>
          <w:sz w:val="18"/>
          <w:szCs w:val="18"/>
          <w:bdr w:val="none" w:color="auto" w:sz="0" w:space="0"/>
        </w:rPr>
        <w:t>五建发〔2011〕1号</w:t>
      </w:r>
    </w:p>
    <w:p w14:paraId="0288CEB6">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 </w:t>
      </w:r>
      <w:r>
        <w:rPr>
          <w:rFonts w:hint="eastAsia" w:ascii="微软雅黑" w:hAnsi="微软雅黑" w:eastAsia="微软雅黑" w:cs="微软雅黑"/>
          <w:i w:val="0"/>
          <w:iCs w:val="0"/>
          <w:caps w:val="0"/>
          <w:color w:val="505050"/>
          <w:spacing w:val="0"/>
          <w:sz w:val="21"/>
          <w:szCs w:val="21"/>
          <w:bdr w:val="none" w:color="auto" w:sz="0" w:space="0"/>
        </w:rPr>
        <w:br w:type="textWrapping"/>
      </w:r>
      <w:r>
        <w:rPr>
          <w:rFonts w:hint="eastAsia" w:ascii="微软雅黑" w:hAnsi="微软雅黑" w:eastAsia="微软雅黑" w:cs="微软雅黑"/>
          <w:i w:val="0"/>
          <w:iCs w:val="0"/>
          <w:caps w:val="0"/>
          <w:color w:val="505050"/>
          <w:spacing w:val="0"/>
          <w:sz w:val="21"/>
          <w:szCs w:val="21"/>
          <w:bdr w:val="none" w:color="auto" w:sz="0" w:space="0"/>
        </w:rPr>
        <w:t>五家渠各有关单位：</w:t>
      </w:r>
    </w:p>
    <w:p w14:paraId="5B39080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为了做好五家渠地区建筑安装工程计价工作，根据五家渠地区人工、机械及建筑材料市场价格变化情况，经过对本地区二〇一〇年四季度建筑安装工程人工、机械及主要建筑材料价格变动情况进行调查、测算，编制了二〇一〇年四季度五家渠地区建筑安装工程价格信息，作为建设工程定额计价的结算依据和工程量清单计价的参考依据，现将有关事宜通知如下。</w:t>
      </w:r>
    </w:p>
    <w:p w14:paraId="0D88CD29">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kern w:val="0"/>
          <w:sz w:val="21"/>
          <w:szCs w:val="21"/>
          <w:bdr w:val="none" w:color="auto" w:sz="0" w:space="0"/>
          <w:lang w:val="en-US" w:eastAsia="zh-CN" w:bidi="ar"/>
        </w:rPr>
        <w:t>一、 建设工程工程量清单计价价格信息</w:t>
      </w:r>
    </w:p>
    <w:p w14:paraId="5EF4542D">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kern w:val="0"/>
          <w:sz w:val="21"/>
          <w:szCs w:val="21"/>
          <w:bdr w:val="none" w:color="auto" w:sz="0" w:space="0"/>
          <w:lang w:val="en-US" w:eastAsia="zh-CN" w:bidi="ar"/>
        </w:rPr>
        <w:t>1、材料价格信息</w:t>
      </w:r>
    </w:p>
    <w:p w14:paraId="0E69A8DE">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kern w:val="0"/>
          <w:sz w:val="21"/>
          <w:szCs w:val="21"/>
          <w:bdr w:val="none" w:color="auto" w:sz="0" w:space="0"/>
          <w:lang w:val="en-US" w:eastAsia="zh-CN" w:bidi="ar"/>
        </w:rPr>
        <w:t>材料价格信息可参照二〇一〇年四季度五家渠地区建筑安装工程价格信息调整。</w:t>
      </w:r>
    </w:p>
    <w:p w14:paraId="33987653">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kern w:val="0"/>
          <w:sz w:val="21"/>
          <w:szCs w:val="21"/>
          <w:bdr w:val="none" w:color="auto" w:sz="0" w:space="0"/>
          <w:lang w:val="en-US" w:eastAsia="zh-CN" w:bidi="ar"/>
        </w:rPr>
        <w:t>2、机械台班价格信息</w:t>
      </w:r>
    </w:p>
    <w:p w14:paraId="705800F3">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kern w:val="0"/>
          <w:sz w:val="21"/>
          <w:szCs w:val="21"/>
          <w:bdr w:val="none" w:color="auto" w:sz="0" w:space="0"/>
          <w:lang w:val="en-US" w:eastAsia="zh-CN" w:bidi="ar"/>
        </w:rPr>
        <w:t>机械台班价格可参照《2003年新疆施工机械台班费用参考单价》（新建总造字[2003]52号）执行，燃料动力单价可参照二〇一〇年四季度五家渠地区建筑安装工程价格信息中的燃料动力单价自行调整。</w:t>
      </w:r>
    </w:p>
    <w:p w14:paraId="4D9B0705">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kern w:val="0"/>
          <w:sz w:val="21"/>
          <w:szCs w:val="21"/>
          <w:bdr w:val="none" w:color="auto" w:sz="0" w:space="0"/>
          <w:lang w:val="en-US" w:eastAsia="zh-CN" w:bidi="ar"/>
        </w:rPr>
        <w:t>二、建设工程定额计价价格信息</w:t>
      </w:r>
    </w:p>
    <w:p w14:paraId="494FEE2A">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kern w:val="0"/>
          <w:sz w:val="21"/>
          <w:szCs w:val="21"/>
          <w:bdr w:val="none" w:color="auto" w:sz="0" w:space="0"/>
          <w:lang w:val="en-US" w:eastAsia="zh-CN" w:bidi="ar"/>
        </w:rPr>
        <w:t>（一）定额内人工费单价的调整</w:t>
      </w:r>
    </w:p>
    <w:p w14:paraId="512CAB62">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kern w:val="0"/>
          <w:sz w:val="21"/>
          <w:szCs w:val="21"/>
          <w:bdr w:val="none" w:color="auto" w:sz="0" w:space="0"/>
          <w:lang w:val="en-US" w:eastAsia="zh-CN" w:bidi="ar"/>
        </w:rPr>
        <w:t>1.定额内政策性人工单价调整。建筑安装工程定额内人工费单价的调整按照《关于调整农六师五家渠市建设工程定额人工费单价的通知》（师建发〔2009〕14号）规定执行。</w:t>
      </w:r>
    </w:p>
    <w:p w14:paraId="385A941D">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kern w:val="0"/>
          <w:sz w:val="21"/>
          <w:szCs w:val="21"/>
          <w:bdr w:val="none" w:color="auto" w:sz="0" w:space="0"/>
          <w:lang w:val="en-US" w:eastAsia="zh-CN" w:bidi="ar"/>
        </w:rPr>
        <w:t>2.市场人工费单价调整：依据甲、乙双方约定可参照昌吉地区关于建筑安装工程定额内市场人工费单价的调整规定。</w:t>
      </w:r>
    </w:p>
    <w:p w14:paraId="3EE28BB1">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kern w:val="0"/>
          <w:sz w:val="21"/>
          <w:szCs w:val="21"/>
          <w:bdr w:val="none" w:color="auto" w:sz="0" w:space="0"/>
          <w:lang w:val="en-US" w:eastAsia="zh-CN" w:bidi="ar"/>
        </w:rPr>
        <w:t>            （二）建筑安装工程定额内材料单价的调整</w:t>
      </w:r>
    </w:p>
    <w:p w14:paraId="2E0683CD">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kern w:val="0"/>
          <w:sz w:val="21"/>
          <w:szCs w:val="21"/>
          <w:bdr w:val="none" w:color="auto" w:sz="0" w:space="0"/>
          <w:lang w:val="en-US" w:eastAsia="zh-CN" w:bidi="ar"/>
        </w:rPr>
        <w:t>1．建筑安装工程定额内的主材价格部分，按照附件中所列二〇一〇年四季度价格信息与二〇〇四年定额内材料预算价格找差，未列入附件的建筑安装及装饰工程材料，可依据甲、乙双方认定的发票供应价与定额内供应价找差，进行材料价差的调整，其价差不参与取费，只计税金。</w:t>
      </w:r>
    </w:p>
    <w:p w14:paraId="49D04F3C">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kern w:val="0"/>
          <w:sz w:val="21"/>
          <w:szCs w:val="21"/>
          <w:bdr w:val="none" w:color="auto" w:sz="0" w:space="0"/>
          <w:lang w:val="en-US" w:eastAsia="zh-CN" w:bidi="ar"/>
        </w:rPr>
        <w:t>2．鉴于目前建筑市场主要材料价格变动幅度较大，若发包方与承包方共同认可，其价格可依据甲、乙双方认定的发票价格找差，其价差不参与取费，只计税金。</w:t>
      </w:r>
    </w:p>
    <w:p w14:paraId="02D797CE">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kern w:val="0"/>
          <w:sz w:val="21"/>
          <w:szCs w:val="21"/>
          <w:bdr w:val="none" w:color="auto" w:sz="0" w:space="0"/>
          <w:lang w:val="en-US" w:eastAsia="zh-CN" w:bidi="ar"/>
        </w:rPr>
        <w:t>3．若工程设计中采用三级螺纹钢、冷轧带肋钢筋、塑钢门窗、铝合金门窗，可参考附件一中的信息价与定额内相应的螺纹钢、圆钢及门窗预算价找差，其价差不参与取费，只计税金。</w:t>
      </w:r>
    </w:p>
    <w:p w14:paraId="0E628CD3">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kern w:val="0"/>
          <w:sz w:val="21"/>
          <w:szCs w:val="21"/>
          <w:bdr w:val="none" w:color="auto" w:sz="0" w:space="0"/>
          <w:lang w:val="en-US" w:eastAsia="zh-CN" w:bidi="ar"/>
        </w:rPr>
        <w:t>             （三）费用定额的调整</w:t>
      </w:r>
    </w:p>
    <w:p w14:paraId="1CE3DE9F">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kern w:val="0"/>
          <w:sz w:val="21"/>
          <w:szCs w:val="21"/>
          <w:bdr w:val="none" w:color="auto" w:sz="0" w:space="0"/>
          <w:lang w:val="en-US" w:eastAsia="zh-CN" w:bidi="ar"/>
        </w:rPr>
        <w:t>关于费用定额中“工程定额测定费”的调整，按照自治区建设厅、发展和改革委员会《关于调整自治区建筑安装、市政、园林、修缮等工程费用定额及工程量清单计价规费标准的通知》（新建造[2009]1号）规定执行。</w:t>
      </w:r>
    </w:p>
    <w:p w14:paraId="17607B78">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kern w:val="0"/>
          <w:sz w:val="21"/>
          <w:szCs w:val="21"/>
          <w:bdr w:val="none" w:color="auto" w:sz="0" w:space="0"/>
          <w:lang w:val="en-US" w:eastAsia="zh-CN" w:bidi="ar"/>
        </w:rPr>
        <w:t>三、建设工程中的混凝土、砂浆配合比按照建设厅《关于发布〈二〇〇九年自治区建设工程定额混凝土砂浆配合比〉的通知》（新建造[2009]2号）执行。新旧混凝土、砂浆配合比之间的量差计入工程直接费，参与取费；价差不参与取费，只计税金。</w:t>
      </w:r>
    </w:p>
    <w:p w14:paraId="6A6932B2">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kern w:val="0"/>
          <w:sz w:val="21"/>
          <w:szCs w:val="21"/>
          <w:bdr w:val="none" w:color="auto" w:sz="0" w:space="0"/>
          <w:lang w:val="en-US" w:eastAsia="zh-CN" w:bidi="ar"/>
        </w:rPr>
        <w:t> 附件：二〇一〇年四季度五家渠地区建筑安装工程价格信息</w:t>
      </w:r>
    </w:p>
    <w:p w14:paraId="399AD10B">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p>
    <w:p w14:paraId="4C76705C">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kern w:val="0"/>
          <w:sz w:val="21"/>
          <w:szCs w:val="21"/>
          <w:bdr w:val="none" w:color="auto" w:sz="0" w:space="0"/>
          <w:lang w:val="en-US" w:eastAsia="zh-CN" w:bidi="ar"/>
        </w:rPr>
        <w:t> </w:t>
      </w:r>
    </w:p>
    <w:p w14:paraId="53FF520A">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kern w:val="0"/>
          <w:sz w:val="21"/>
          <w:szCs w:val="21"/>
          <w:bdr w:val="none" w:color="auto" w:sz="0" w:space="0"/>
          <w:lang w:val="en-US" w:eastAsia="zh-CN" w:bidi="ar"/>
        </w:rPr>
        <w:t> </w:t>
      </w:r>
    </w:p>
    <w:p w14:paraId="3ECF21C5">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kern w:val="0"/>
          <w:sz w:val="21"/>
          <w:szCs w:val="21"/>
          <w:bdr w:val="none" w:color="auto" w:sz="0" w:space="0"/>
          <w:lang w:val="en-US" w:eastAsia="zh-CN" w:bidi="ar"/>
        </w:rPr>
        <w:t>                                                                                                                                                                                 五家渠市建设局</w:t>
      </w:r>
    </w:p>
    <w:p w14:paraId="480C6DCB">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center"/>
        <w:rPr>
          <w:sz w:val="21"/>
          <w:szCs w:val="21"/>
        </w:rPr>
      </w:pPr>
      <w:r>
        <w:rPr>
          <w:rFonts w:hint="eastAsia" w:ascii="微软雅黑" w:hAnsi="微软雅黑" w:eastAsia="微软雅黑" w:cs="微软雅黑"/>
          <w:i w:val="0"/>
          <w:iCs w:val="0"/>
          <w:caps w:val="0"/>
          <w:color w:val="505050"/>
          <w:spacing w:val="0"/>
          <w:kern w:val="0"/>
          <w:sz w:val="21"/>
          <w:szCs w:val="21"/>
          <w:bdr w:val="none" w:color="auto" w:sz="0" w:space="0"/>
          <w:lang w:val="en-US" w:eastAsia="zh-CN" w:bidi="ar"/>
        </w:rPr>
        <w:t>                                                                                                                                                                           二〇一一年三月三十日</w:t>
      </w:r>
    </w:p>
    <w:p w14:paraId="28037637">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Verdana">
    <w:panose1 w:val="020B0604030504040204"/>
    <w:charset w:val="00"/>
    <w:family w:val="auto"/>
    <w:pitch w:val="default"/>
    <w:sig w:usb0="A00006FF" w:usb1="4000205B" w:usb2="00000010" w:usb3="00000000" w:csb0="2000019F"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78E45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5">
    <w:name w:val="Default Paragraph Font"/>
    <w:semiHidden/>
    <w:qFormat/>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0</TotalTime>
  <ScaleCrop>false</ScaleCrop>
  <LinksUpToDate>false</LinksUpToDate>
  <CharactersWithSpaces>0</CharactersWithSpaces>
  <Application>WPS Office_12.1.0.26391_F1E327BC-269C-435d-A152-05C5408002CA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2026-07-17T03:25:41Z</dcterms:created>
  <dc:creator>yangl</dc:creator>
  <cp:lastModifiedBy>yangl</cp:lastModifiedBy>
  <dcterms:modified xsi:type="dcterms:W3CDTF">2026-07-17T03:25:47Z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2052-12.1.0.26391</vt:lpwstr>
  </property>
  <property fmtid="{D5CDD505-2E9C-101B-9397-08002B2CF9AE}" pid="3" name="KSOTemplateDocerSaveRecord">
    <vt:lpwstr>eyJoZGlkIjoiOGVhOTFkNTM5YjRlNGNkZmM0MDIwZjU5NmFkOTlhYjcifQ==</vt:lpwstr>
  </property>
  <property fmtid="{D5CDD505-2E9C-101B-9397-08002B2CF9AE}" pid="4" name="ICV">
    <vt:lpwstr>E6ADE5AE85944E9AB0E45488FD187BFC_12</vt:lpwstr>
  </property>
</Properties>
</file>