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E87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关于发布阿勒泰地区各县（市）及北屯镇2014年第三季度建设工程价格信息的通知</w:t>
      </w:r>
    </w:p>
    <w:p w14:paraId="3390C1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center"/>
        <w:rPr>
          <w:rFonts w:ascii="宋体" w:hAnsi="宋体" w:eastAsia="宋体" w:cs="宋体"/>
          <w:color w:val="505050"/>
          <w:sz w:val="18"/>
          <w:szCs w:val="18"/>
        </w:rPr>
      </w:pPr>
      <w:r>
        <w:rPr>
          <w:rFonts w:hint="eastAsia" w:ascii="宋体" w:hAnsi="宋体" w:eastAsia="宋体" w:cs="宋体"/>
          <w:i w:val="0"/>
          <w:iCs w:val="0"/>
          <w:caps w:val="0"/>
          <w:color w:val="505050"/>
          <w:spacing w:val="0"/>
          <w:sz w:val="18"/>
          <w:szCs w:val="18"/>
          <w:bdr w:val="none" w:color="auto" w:sz="0" w:space="0"/>
        </w:rPr>
        <w:t>阿地住建造字[2014]7号</w:t>
      </w:r>
    </w:p>
    <w:p w14:paraId="5F7C43A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br w:type="textWrapping"/>
      </w:r>
      <w:r>
        <w:rPr>
          <w:rFonts w:hint="eastAsia" w:ascii="宋体" w:hAnsi="宋体" w:eastAsia="宋体" w:cs="宋体"/>
          <w:i w:val="0"/>
          <w:iCs w:val="0"/>
          <w:caps w:val="0"/>
          <w:color w:val="505050"/>
          <w:spacing w:val="0"/>
          <w:sz w:val="21"/>
          <w:szCs w:val="21"/>
          <w:bdr w:val="none" w:color="auto" w:sz="0" w:space="0"/>
        </w:rPr>
        <w:t>各县（市、景区）建设局、设计、施工单位、有关建设单位：</w:t>
      </w:r>
    </w:p>
    <w:p w14:paraId="18D5F31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为做好阿勒泰地区建设工程（包括：建筑、装饰装修、安装、市政、仿古建筑及园林、房屋修缮及抗震加固工程）人工、材料、机械台班价格信息发布工作，根据阿勒泰各县（市）及北屯镇建筑市场价格变化情况，地区工程造价管理站编制了《阿勒泰地区各县（市）及北屯镇2014年第三季度建设工程价格信息》，现予以发布，作为建设工程计价的参考依据，并就有关事项通知如下：</w:t>
      </w:r>
    </w:p>
    <w:p w14:paraId="6D1D3B1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一、根据目前建筑市场价格变化情况，执行现行建筑、装饰、安装、市政、抗震加固计价定额编制招标控制价时，建筑、装饰装修、安装工程人工单价分别按72.0元/工日、79.2元/工日、73.8元/工日执行，其价差部分只计取税金。 </w:t>
      </w:r>
    </w:p>
    <w:p w14:paraId="6D0EAC8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二、定额内材料价格的调整</w:t>
      </w:r>
    </w:p>
    <w:p w14:paraId="436D47D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“附件”中“综合信息价”为预算价，使用时应与定额内预算价找差，未发布的材料价格信息，可按发承包双方认定价格与定额内预算价找差，以上价差部分只计税金。</w:t>
      </w:r>
    </w:p>
    <w:p w14:paraId="3AAE066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鉴于目前建筑市场材料价格变动幅度较大，若发包方与承包方共同认可，其价格可依据承发包双方认可的材料价格进行计算，并在合同中约定。</w:t>
      </w:r>
    </w:p>
    <w:p w14:paraId="738F5A5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三、定额内机械费调整 </w:t>
      </w:r>
    </w:p>
    <w:p w14:paraId="28BFC0A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1、仿古建筑及园林工程定额内机械费的调整，在1997年仿古建筑及园林工程预算定额中以百分比计算的机械费为基数上调17.38%，调整部分不参与取费，只计税金。</w:t>
      </w:r>
    </w:p>
    <w:p w14:paraId="5F978D2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2、房屋修缮工程定额内机械费的调整，在1999年房屋修缮工程预算定额基础上，以定额内机械费加中小型机械费为计算基数上调5.67%，调整部分不参与取费，只计税金。</w:t>
      </w:r>
    </w:p>
    <w:p w14:paraId="4CEC862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四、本文管理与解释由我局建设工程造价管理站负责 </w:t>
      </w:r>
    </w:p>
    <w:p w14:paraId="1B1F9AF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联系人：黎海琼         联系电话：0906—2125771</w:t>
      </w:r>
    </w:p>
    <w:p w14:paraId="57C673C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五、阿勒泰地区各县（市）及北屯镇2014年第二季度建设工程价格信息勘误</w:t>
      </w:r>
    </w:p>
    <w:p w14:paraId="607AED8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0364555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附件：2014年第三度地区各县（市）及北屯镇建设工程价格信息</w:t>
      </w:r>
    </w:p>
    <w:p w14:paraId="29455E3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6CF9A6E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6D7BA00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pPr>
      <w:r>
        <w:rPr>
          <w:rFonts w:hint="eastAsia" w:ascii="宋体" w:hAnsi="宋体" w:eastAsia="宋体" w:cs="宋体"/>
          <w:i w:val="0"/>
          <w:iCs w:val="0"/>
          <w:caps w:val="0"/>
          <w:color w:val="505050"/>
          <w:spacing w:val="0"/>
          <w:sz w:val="21"/>
          <w:szCs w:val="21"/>
          <w:bdr w:val="none" w:color="auto" w:sz="0" w:space="0"/>
        </w:rPr>
        <w:t>2014年11月6日</w:t>
      </w:r>
    </w:p>
    <w:p w14:paraId="3A530B36">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21B2176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uiPriority="99" w:semiHidden="0" w:name="List"/>
    <w:lsdException w:uiPriority="99" w:semiHidden="0" w:name="List Bullet"/>
    <w:lsdException w:qFormat="1" w:uiPriority="99" w:semiHidden="0" w:name="List Number"/>
    <w:lsdException w:qFormat="1" w:uiPriority="99" w:semiHidden="0" w:name="List 2"/>
    <w:lsdException w:uiPriority="99" w:semiHidden="0" w:name="List 3"/>
    <w:lsdException w:uiPriority="99" w:name="List 4"/>
    <w:lsdException w:uiPriority="99" w:name="List 5"/>
    <w:lsdException w:uiPriority="99" w:semiHidden="0" w:name="List Bullet 2"/>
    <w:lsdException w:qFormat="1" w:uiPriority="99" w:semiHidden="0" w:name="List Bullet 3"/>
    <w:lsdException w:uiPriority="99" w:name="List Bullet 4"/>
    <w:lsdException w:uiPriority="99" w:name="List Bullet 5"/>
    <w:lsdException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qFormat="1" w:unhideWhenUsed="0" w:uiPriority="64" w:semiHidden="0" w:name="Medium Shading 2"/>
    <w:lsdException w:qFormat="1"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qFormat="1" w:unhideWhenUsed="0" w:uiPriority="62" w:semiHidden="0" w:name="Light Grid Accent 1"/>
    <w:lsdException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unhideWhenUsed="0" w:uiPriority="63" w:semiHidden="0" w:name="Medium Shading 1 Accent 2"/>
    <w:lsdException w:unhideWhenUsed="0" w:uiPriority="64" w:semiHidden="0" w:name="Medium Shading 2 Accent 2"/>
    <w:lsdException w:qFormat="1"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qFormat="1" w:unhideWhenUsed="0" w:uiPriority="73" w:semiHidden="0" w:name="Colorful Grid Accent 3"/>
    <w:lsdException w:unhideWhenUsed="0" w:uiPriority="60" w:semiHidden="0" w:name="Light Shading Accent 4"/>
    <w:lsdException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qFormat/>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5"/>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qFormat/>
    <w:uiPriority w:val="99"/>
    <w:pPr>
      <w:tabs>
        <w:tab w:val="center" w:pos="4680"/>
        <w:tab w:val="right" w:pos="9360"/>
      </w:tabs>
      <w:spacing w:after="0" w:line="240" w:lineRule="auto"/>
    </w:pPr>
  </w:style>
  <w:style w:type="paragraph" w:styleId="25">
    <w:name w:val="header"/>
    <w:basedOn w:val="1"/>
    <w:link w:val="136"/>
    <w:unhideWhenUsed/>
    <w:qFormat/>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qFormat/>
    <w:uiPriority w:val="99"/>
  </w:style>
  <w:style w:type="character" w:customStyle="1" w:styleId="137">
    <w:name w:val="Footer Char"/>
    <w:basedOn w:val="133"/>
    <w:link w:val="24"/>
    <w:qFormat/>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qFormat/>
    <w:uiPriority w:val="99"/>
  </w:style>
  <w:style w:type="character" w:customStyle="1" w:styleId="146">
    <w:name w:val="Body Text 2 Char"/>
    <w:basedOn w:val="133"/>
    <w:link w:val="28"/>
    <w:uiPriority w:val="99"/>
  </w:style>
  <w:style w:type="character" w:customStyle="1" w:styleId="147">
    <w:name w:val="Body Text 3 Char"/>
    <w:basedOn w:val="133"/>
    <w:link w:val="17"/>
    <w:qFormat/>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NUL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869</Words>
  <Characters>1000</Characters>
  <Lines>0</Lines>
  <Paragraphs>0</Paragraphs>
  <TotalTime>0</TotalTime>
  <ScaleCrop>false</ScaleCrop>
  <LinksUpToDate>false</LinksUpToDate>
  <CharactersWithSpaces>1011</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2026-07-21T02:21:54Z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D287282251C047B48EC07C5FBBB80731_12</vt:lpwstr>
  </property>
</Properties>
</file>