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32C52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昌吉州住房和城乡建设局关于发布2014年第三季度昌吉地区建筑安装工程(市政、房屋修缮、园林工程)价格信息的通知</w:t>
      </w:r>
    </w:p>
    <w:p w14:paraId="37E3737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昌州建造〔2014〕12号</w:t>
      </w:r>
    </w:p>
    <w:p w14:paraId="65A0FCA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各县(市)住房和城乡建设局、昌吉州机关事务管理局、昌吉市项目代建管理局、各开发区（园区）规划建设环保局，各设计、施工单位、各工程造价咨询及招标代理单位：</w:t>
      </w:r>
    </w:p>
    <w:p w14:paraId="4D7F422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为做好昌吉州建设工程人工、材料、机械台班价格信息发布工作，根据昌吉地区人工、机械及建材市场价格的变化、情况，州住房和城乡建设局组织相关人员对昌吉地区2014年三季度建设工程主要材料价格变动情况进行了调查、测算；现将2014年三季度昌吉地区建筑安装工程(市政、房屋修缮、园林工程) 的价格信息予以下发，做为建设工程工程量清单计价和定额计价的招标投标报价及结算的参考依据，请参照执行：</w:t>
      </w:r>
    </w:p>
    <w:p w14:paraId="3AF758D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一、建筑安装工程、装饰工程(市政、房屋修缮、园林工程) 建设工程主要材料价格信息</w:t>
      </w:r>
    </w:p>
    <w:p w14:paraId="77AD264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（一）建筑安装工程、装饰工程(市政、房屋修缮、园林工程)主材部分，各县市分别按“附件一至附件七”所列材差执行，未列入“附件一至附件七”的主材，其价格可根据甲乙双方认定的市场价格找差。</w:t>
      </w:r>
    </w:p>
    <w:p w14:paraId="3EBFA14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昌吉市以外其他各县市辖区内的建筑安装工程、装饰工程(市政、房屋修缮、园林工程)主材部分计算，在附件一所列材差调整的基础上(商砼、门窗及附件二至附件七所列地产材料除外)，分别再计算运差计入（运价单价参照新道秘[2006]12号计算）。</w:t>
      </w:r>
    </w:p>
    <w:p w14:paraId="17A9D13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（三）鉴于目前建筑市场主要材料价格变动幅度较大，若发包方与承包方共同认可，其价格可依据甲、乙双方认定的发票价格找差。其价差不参与取费，只计税金。</w:t>
      </w:r>
    </w:p>
    <w:p w14:paraId="10F6753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（四） “附件”中“综合信息价”为市场预算价（到工地价）与定额内预算价（到工地价）找差，未发布的材料价格信息，应按发承包双方认定价格（到工地价）与定额内预算价（到工地价）找差，以上价差部分只计税金。</w:t>
      </w:r>
    </w:p>
    <w:p w14:paraId="13274F2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二、建筑安装工程、装饰工程(市政、房屋修缮、园林工程)关于人工单价的计算</w:t>
      </w:r>
    </w:p>
    <w:p w14:paraId="1CA6983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（一）根据目前建筑市场价格变化情况，昌吉地区建筑、装饰、安装工程定额人工单价分别按83.6元/工日、91.96元/工日、85.51元/工日执行，其价差部分只计税金。</w:t>
      </w:r>
    </w:p>
    <w:p w14:paraId="730B1AD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（二）市政工程、抗震加固工程、仿古建筑及园林工程、房屋修缮工程定额中土建、安装人工单价分别调整为83.6元/工日、85.51元/工日。</w:t>
      </w:r>
    </w:p>
    <w:p w14:paraId="3E424AB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（三）施工机械台班单价中的机上人工单价调整为85.51元/工日。</w:t>
      </w:r>
    </w:p>
    <w:p w14:paraId="2706BC9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四）鉴于装饰装修工程市场人工单价由于装修标准不同造成装修人工单价波幅区间较大原因，一般装饰装修工程按此标准计算，若装饰装修标准较高时，此人工标准不能满足要求时，如投资方与施工单位协商一致，可按双方协商的人工单价进行人工调差，但协商人工单价需报造价管理站备案。</w:t>
      </w:r>
    </w:p>
    <w:p w14:paraId="492E134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三、定额内机械费调整</w:t>
      </w:r>
    </w:p>
    <w:p w14:paraId="45F80AC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（一）建筑安装工程、装饰工程、市政工程机械费计算按附件一所列机械二类费用对应材料价格及人工调整办法执行。</w:t>
      </w:r>
    </w:p>
    <w:p w14:paraId="3D69536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（二）仿古建筑及园林工程定额内机械费的调整，在1997年仿古建筑及园林工程预算定额基础上，以定额内机械费为计算基数上调16.83%，调整部分不参与取费，只计税金。</w:t>
      </w:r>
    </w:p>
    <w:p w14:paraId="75B342F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（三）房屋修缮工程定额内机械费的调整，在1999年房屋修缮工程预算定额基础上，以定额内机械费加中小型机械费为计算基数上调5.49%，调整部分不参与取费，只计税金。</w:t>
      </w:r>
    </w:p>
    <w:p w14:paraId="381AA7B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四、准东经济技术开发区区域内主要材料价格信息及人工调整办法</w:t>
      </w:r>
    </w:p>
    <w:p w14:paraId="0E62CBA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准东经济技术开发区区域内的建筑安装工程、装饰工程(市政、房屋修缮、园林工程)主材部分（商砼外）计算，在附件所列材差调整的基础上，由于东西南北分别处于阜康市、吉木萨尔县、奇台县、木垒县境内，建设单位应分别根据建设地所处境内县市城区与建设所在处距离再计算超距离运费计。</w:t>
      </w:r>
    </w:p>
    <w:p w14:paraId="4767CEB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（运价单价参照新道秘[2006]12号计算）。</w:t>
      </w:r>
    </w:p>
    <w:p w14:paraId="2A74C02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（二）准东经济技术开发区区域内的商砼分别根据就近县市的商砼价格信息的基础上加22元/m3，若距离较远等原因变动幅度较大，其价格发承包双方可依据甲、乙双方认定的发票价格找差。</w:t>
      </w:r>
    </w:p>
    <w:p w14:paraId="2E89460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（三）人工调整在说明二中的基础上再增加8.93元/工日。</w:t>
      </w:r>
    </w:p>
    <w:p w14:paraId="4D980D1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本通知由昌吉州住房和城乡建设局造价站负责解释</w:t>
      </w:r>
    </w:p>
    <w:p w14:paraId="5AEBE5A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6DA6E2C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6721EC9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附件：1.昌吉市2014年第三季度建筑安装工程材料价格信息</w:t>
      </w:r>
    </w:p>
    <w:p w14:paraId="0E2FF15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      2.阜康市2014年第三季度建筑安装工程材料价格信息</w:t>
      </w:r>
    </w:p>
    <w:p w14:paraId="10718BB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      3.呼图壁县2014年第三季度建筑安装工程材料价格信息</w:t>
      </w:r>
    </w:p>
    <w:p w14:paraId="00FC2C8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      4.玛纳斯县2014年第三季度建筑安装工程材料价格信息</w:t>
      </w:r>
    </w:p>
    <w:p w14:paraId="065D99E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      5.奇台县2014年第三季度建筑安装工程材料价格信息</w:t>
      </w:r>
    </w:p>
    <w:p w14:paraId="3D4BDAC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      6.吉木萨尔县2014年第三季度建筑安装工程材料价格信息</w:t>
      </w:r>
    </w:p>
    <w:p w14:paraId="6CCC5EF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      7.木垒县2014年第三季度建筑安装工程材料价格信息</w:t>
      </w:r>
    </w:p>
    <w:p w14:paraId="745E8EE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106ABFE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6F22225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4208DF3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宋体" w:hAnsi="宋体" w:eastAsia="宋体" w:cs="宋体"/>
          <w:b w:val="0"/>
          <w:bCs w:val="0"/>
          <w:i w:val="0"/>
          <w:iCs w:val="0"/>
          <w:caps w:val="0"/>
          <w:color w:val="505050"/>
          <w:spacing w:val="0"/>
          <w:sz w:val="21"/>
          <w:szCs w:val="21"/>
          <w:bdr w:val="none" w:color="auto" w:sz="0" w:space="0"/>
        </w:rPr>
        <w:t>昌吉州住房和城乡建设局</w:t>
      </w:r>
    </w:p>
    <w:p w14:paraId="6E2AB55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宋体" w:hAnsi="宋体" w:eastAsia="宋体" w:cs="宋体"/>
          <w:b w:val="0"/>
          <w:bCs w:val="0"/>
          <w:i w:val="0"/>
          <w:iCs w:val="0"/>
          <w:caps w:val="0"/>
          <w:color w:val="505050"/>
          <w:spacing w:val="0"/>
          <w:sz w:val="21"/>
          <w:szCs w:val="21"/>
          <w:bdr w:val="none" w:color="auto" w:sz="0" w:space="0"/>
        </w:rPr>
        <w:t>2014年11月5日</w:t>
      </w:r>
    </w:p>
    <w:p w14:paraId="6900C26F">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B1607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2026-07-15T04:41:24Z</dcterms:created>
  <dc:creator>yangl</dc:creator>
  <cp:lastModifiedBy>yangl</cp:lastModifiedBy>
  <dcterms:modified xsi:type="dcterms:W3CDTF">2026-07-15T04:41:33Z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260624528BB24DEFA6DACFAE09CC7F58_12</vt:lpwstr>
  </property>
</Properties>
</file>