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0D25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关于发布奎屯地区2014年8月份建设工程价格信息的通知</w:t>
      </w:r>
    </w:p>
    <w:p w14:paraId="4FAF545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奎建造〔2014〕12号</w:t>
      </w:r>
    </w:p>
    <w:p w14:paraId="4527785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市属及驻市各有关单位：</w:t>
      </w:r>
    </w:p>
    <w:p w14:paraId="1430265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奎屯地区建筑工程人工、材料、机械台班价格信息发布工作，根据奎屯地区人工、机械和建材市场价格的变化情况，我局工程建设标准造价管理站制定了《奎屯地区2014年8月份建设工程价格信息》，现予以发布，作为建设工程计价的参考。现将有关事项通知如下：</w:t>
      </w:r>
    </w:p>
    <w:p w14:paraId="45D38F7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一、建设工程工程量清单计价价格信息</w:t>
      </w:r>
    </w:p>
    <w:p w14:paraId="56C4DD8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（一）材料价格信息</w:t>
      </w:r>
    </w:p>
    <w:p w14:paraId="0FD8450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材料价格信息可参考《奎屯地区2014年8月份建设工程价格信息》（附件），也可按市场价格。</w:t>
      </w:r>
    </w:p>
    <w:p w14:paraId="7FF2CF0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（二）机械台班价格信息</w:t>
      </w:r>
    </w:p>
    <w:p w14:paraId="54CEB7F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机械台班价格可参考新建总造字[2003]52号文件《2003年新疆施工机械台班费用参考单价》，也可按市场价格。</w:t>
      </w:r>
    </w:p>
    <w:p w14:paraId="04D2FA5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（三）人工费单价价格信息</w:t>
      </w:r>
    </w:p>
    <w:p w14:paraId="12F74C9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人工费单价价格可参考奎建造【2014】04号文件的规定执行，也可按市场价格。</w:t>
      </w:r>
    </w:p>
    <w:p w14:paraId="1A1E380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二、建设工程定额计价价格信息</w:t>
      </w:r>
    </w:p>
    <w:p w14:paraId="6296D21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（一）定额内人工费单价的调整</w:t>
      </w:r>
    </w:p>
    <w:p w14:paraId="4133539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执行《全国统一市政工程预算定额2001年乌鲁木齐地区单位估价汇总表》、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市政工程、仿古建筑及园林工程、房屋修缮工程定额人工费单价的通知》奎建造【2013】02号文件、《关于调整奎屯地区仿古建筑及园林工程、房屋修缮工程定额人工费单价的通知》奎建造【2014】11号文件的规定执行。</w:t>
      </w:r>
    </w:p>
    <w:p w14:paraId="5A06505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招标控制价时，定额内人工费单价调整按照《关于调整奎屯地区建设工程定额内人工费单价的通知》奎建造【2014】04号文件的规定执行。</w:t>
      </w:r>
    </w:p>
    <w:p w14:paraId="3533106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（二）定额内材料价格的调整</w:t>
      </w:r>
    </w:p>
    <w:p w14:paraId="2BC90F1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、装饰装修、安装、抗震加固工程材料价格从2014年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413B8E2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市政工程材料价格按照本文“附件”所列价综合信息价与定额内材料预算价找差，未列入“附件”的材料，可按甲、乙双方认定的发票供应价与定额内预算价找差，价差不参与取费，只计税金。（调差价的材料预算价格中，要扣减乌鲁木齐地区与奎屯地区短途材料运费差价）</w:t>
      </w:r>
    </w:p>
    <w:p w14:paraId="72FDB8F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3、仿古建筑及园林工程、房屋修缮工程主材按照本文 “附件”所列综合信息价与相应定额内材料预算价找差，未列入“附件”的材料，可依据甲、乙双方认定的发票供应价组成预算价与定额内预算价找差。价差不参与取费，只计税金。</w:t>
      </w:r>
    </w:p>
    <w:p w14:paraId="45AF606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3F4FA92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鉴于目前建筑市场材料价格变动幅度较大，若发包方和承包方共同认可，其价格按甲、乙双方认可的材料价格进行计算，并在合同中约定。</w:t>
      </w:r>
    </w:p>
    <w:p w14:paraId="1B75A39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(三)定额内机械费调整</w:t>
      </w:r>
    </w:p>
    <w:p w14:paraId="2CBD834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1、仿古建筑及园林工程：在97年定额基础上，以定额内机械费为基数上调17.55%，调整部分只计税金。</w:t>
      </w:r>
    </w:p>
    <w:p w14:paraId="0A628D3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2、房屋修缮工程：在99定额基础上，以定额内机械费加中小型机械费为基数上调5.71%，调整部分只计税金。</w:t>
      </w:r>
    </w:p>
    <w:p w14:paraId="6E3E048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三、关于费用定额的调整</w:t>
      </w:r>
    </w:p>
    <w:p w14:paraId="26FCA32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1、市政工程、仿古建筑及园林工程、房屋修缮工程的费用调整执行奎建造[2005]5号文件有关规定。</w:t>
      </w:r>
    </w:p>
    <w:p w14:paraId="34FECEC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2、关于费用定额中“工程定额测定费”的调整，按照奎造[2009]1号文件执行。</w:t>
      </w:r>
    </w:p>
    <w:p w14:paraId="0398324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四、凡已完成招投标的工程项目，仍按原约定执行；已办理竣工结算的工程项目不再做调整。</w:t>
      </w:r>
    </w:p>
    <w:p w14:paraId="620AFB6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五、本通知由奎屯市建设局工程建设标准造价管理站负责解释。</w:t>
      </w:r>
    </w:p>
    <w:p w14:paraId="784A232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七、本通知执行日期为二○一四年八月一日至二○一四年八月三十一日。</w:t>
      </w:r>
    </w:p>
    <w:p w14:paraId="1468072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0CEFC22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附件：奎屯地区2014年8月份建设工程价格信息。</w:t>
      </w:r>
    </w:p>
    <w:p w14:paraId="3D06B6B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26B48CE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7E13B9E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二O一四年九月十七日</w:t>
      </w:r>
    </w:p>
    <w:p w14:paraId="23D2A9B8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5C21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uiPriority w:val="99"/>
  </w:style>
  <w:style w:type="character" w:customStyle="1" w:styleId="137">
    <w:name w:val="Footer Char"/>
    <w:basedOn w:val="133"/>
    <w:link w:val="24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uiPriority w:val="99"/>
  </w:style>
  <w:style w:type="character" w:customStyle="1" w:styleId="146">
    <w:name w:val="Body Text 2 Char"/>
    <w:basedOn w:val="133"/>
    <w:link w:val="28"/>
    <w:uiPriority w:val="99"/>
  </w:style>
  <w:style w:type="character" w:customStyle="1" w:styleId="147">
    <w:name w:val="Body Text 3 Char"/>
    <w:basedOn w:val="133"/>
    <w:link w:val="17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912</Words>
  <Characters>1027</Characters>
  <Lines>0</Lines>
  <Paragraphs>0</Paragraphs>
  <TotalTime>0</TotalTime>
  <ScaleCrop>false</ScaleCrop>
  <LinksUpToDate>false</LinksUpToDate>
  <CharactersWithSpaces>1028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2026-07-22T03:52:05Z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F67DE923BE3A4D059BA45C550C0DC912_12</vt:lpwstr>
  </property>
</Properties>
</file>