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44DD5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关于发布克拉玛依市独山子区2014年6月建设工程价格信息的通知</w:t>
      </w:r>
    </w:p>
    <w:p w14:paraId="7B00B10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center"/>
        <w:rPr>
          <w:rFonts w:ascii="宋体" w:hAnsi="宋体" w:eastAsia="宋体" w:cs="宋体"/>
          <w:i w:val="0"/>
          <w:iCs w:val="0"/>
          <w:color w:val="50505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18"/>
          <w:szCs w:val="18"/>
          <w:bdr w:val="none" w:color="auto" w:sz="0" w:space="0"/>
        </w:rPr>
        <w:t>克建发〔2014〕130号</w:t>
      </w:r>
    </w:p>
    <w:p w14:paraId="679713C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各建设、施工、工程造价咨询单位：</w:t>
      </w:r>
    </w:p>
    <w:p w14:paraId="1CEBC2B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为做好克拉玛依市独山子区建设工程人工、材料、机械台班价格信息的发布工作，根据克拉玛依市独山子区人工、机械及建材市场价格变化情况，我局编制了克拉玛依市独山子区2014年6月建设工程价格信息，用于工程建设的计价参考依据，现就有关事项通知如下：</w:t>
      </w:r>
    </w:p>
    <w:p w14:paraId="7CA8EF1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一、市政工程计价执行克建发（2014）69号文件。</w:t>
      </w:r>
    </w:p>
    <w:p w14:paraId="36451D1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二、建设工程价格信息</w:t>
      </w:r>
    </w:p>
    <w:p w14:paraId="687446F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（一）人工费单价的调整</w:t>
      </w:r>
    </w:p>
    <w:p w14:paraId="2B0ECE1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各专业建设工程，定额内人工费单价调整按《关于调整克拉玛依市地区建设工程定额人工费单价的通知》（克建发﹝2013﹞290号）规定执行。</w:t>
      </w:r>
    </w:p>
    <w:p w14:paraId="3F603DE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（二）定额内材料价格的调整</w:t>
      </w:r>
    </w:p>
    <w:p w14:paraId="023EFE2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．“附件”中“综合信息价”为预算价，工程计价时可选用综合信息价与定额内预算价找差，未发布的价格信息的建筑材料，应按发承包双方认定价格（到工地价）与定额内预算价找差，以上价差部分只计税金。 </w:t>
      </w:r>
    </w:p>
    <w:p w14:paraId="27F37C6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2．商品混凝土、塑钢门窗、铝合金门窗、加气混凝土块按甲、乙双方认定的价格与定额内价格找差。已计取商品混凝土差价的工程，不再计取商品混凝土中水泥、沥青、砂子、石子、水的差价。</w:t>
      </w:r>
    </w:p>
    <w:p w14:paraId="689EF4E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3．沥青混凝土、水泥稳定砂砾相关计价按克建发（2014）72号文件执行。</w:t>
      </w:r>
    </w:p>
    <w:p w14:paraId="7C3B60B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4．鉴于目前建筑市场材料价格变动幅度较大，若发包方与承包方共同认可，其价格可依据甲、乙双方认可的材料价格进行计算，并在合同中约定。</w:t>
      </w:r>
    </w:p>
    <w:p w14:paraId="1E7DD71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(三)定额内机械费的调整</w:t>
      </w:r>
    </w:p>
    <w:p w14:paraId="300745A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1.仿古建筑及园林工程定额内机械费的调整，在1997年仿古建筑及园林工程预算定额基础上，以定额内机械费为计算基数上调18.35%，调整部分不参与取费，只计税金。</w:t>
      </w:r>
    </w:p>
    <w:p w14:paraId="5A6A568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2.房屋修缮工程定额内机械费用的调整，在1999年房屋修缮工程预算定额基础上，以定额内机械费加中小型机械费为计算基数上调5.98%，调整部分不参与取费，只计税金。</w:t>
      </w:r>
    </w:p>
    <w:p w14:paraId="0C057A7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三、建设工程中的混凝土、砂浆配合比按照原自治区住建厅《关于发布〈二00九年自治区建设工程定额混凝土砂浆配合比〉的通知》（新建造﹝2009﹞2号）执行。新旧混凝土砂浆配合比之间的量差计入工程直接费，参与取费；价差不参与取费，只计税金。</w:t>
      </w:r>
    </w:p>
    <w:p w14:paraId="1CE135E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四、有关工程造价的相关信息可直接登录“克拉玛依工程造价信息网”（www.klmygczj.com）查询。</w:t>
      </w:r>
    </w:p>
    <w:p w14:paraId="1BA368B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五、本通知自2014年6月1日起执行。</w:t>
      </w:r>
    </w:p>
    <w:p w14:paraId="30ECDA6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1125EAC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附件：克拉玛依市独山子区2014年6月建设工程价格信息</w:t>
      </w:r>
    </w:p>
    <w:p w14:paraId="68968C9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0570F6F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7A270AC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2872F71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righ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2014年7月29日</w:t>
      </w:r>
    </w:p>
    <w:p w14:paraId="30B6417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CAE1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2026-07-17T09:43:44Z</dcterms:created>
  <dc:creator>yangl</dc:creator>
  <cp:lastModifiedBy>yangl</cp:lastModifiedBy>
  <dcterms:modified xsi:type="dcterms:W3CDTF">2026-07-17T09:43:49Z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KSOTemplateDocerSaveRecord">
    <vt:lpwstr>eyJoZGlkIjoiOGVhOTFkNTM5YjRlNGNkZmM0MDIwZjU5NmFkOTlhYjcifQ==</vt:lpwstr>
  </property>
  <property fmtid="{D5CDD505-2E9C-101B-9397-08002B2CF9AE}" pid="4" name="ICV">
    <vt:lpwstr>E45DCE964EE2463081D1D987A3FBAEC7_12</vt:lpwstr>
  </property>
</Properties>
</file>