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7E9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关于发布阿勒泰地区各县（市）及北屯镇2008年第二季度建筑安装、市政工程价格信息的通知</w:t>
      </w:r>
    </w:p>
    <w:p w14:paraId="228633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阿地建发[2008] 号</w:t>
      </w:r>
    </w:p>
    <w:p w14:paraId="189408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i w:val="0"/>
          <w:iCs w:val="0"/>
          <w:caps w:val="0"/>
          <w:color w:val="505050"/>
          <w:spacing w:val="0"/>
          <w:sz w:val="21"/>
          <w:szCs w:val="21"/>
        </w:rPr>
      </w:pPr>
      <w:r>
        <w:rPr>
          <w:rFonts w:hint="eastAsia" w:ascii="宋体" w:hAnsi="宋体" w:eastAsia="宋体" w:cs="宋体"/>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i w:val="0"/>
          <w:iCs w:val="0"/>
          <w:caps w:val="0"/>
          <w:color w:val="505050"/>
          <w:spacing w:val="0"/>
          <w:kern w:val="0"/>
          <w:sz w:val="21"/>
          <w:szCs w:val="21"/>
          <w:bdr w:val="none" w:color="auto" w:sz="0" w:space="0"/>
          <w:lang w:val="en-US" w:eastAsia="zh-CN" w:bidi="ar"/>
        </w:rPr>
        <w:t>各县（市）建设局、设计、施工单位、有关建设单位：</w:t>
      </w:r>
    </w:p>
    <w:p w14:paraId="52D6C0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根据地区各县（市）及北屯镇2008年4-6月份建材市场价格变化情况，地区工程造价管理站制定了《2008年第二季度地区各县（市）及北屯镇建筑安装、市政工程价格信息》，作为建设工程工程量清单计价的参考依据和定额计价的结算依据。现予以发布，并就有关事项通知如下：</w:t>
      </w:r>
    </w:p>
    <w:p w14:paraId="31FFF8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一、关于定额内材料单价的调整</w:t>
      </w:r>
    </w:p>
    <w:p w14:paraId="2D372D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1、建筑安装工程、装饰工程</w:t>
      </w:r>
    </w:p>
    <w:p w14:paraId="31832C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定额内主材按“附件一”中所列价差计算。未列入“附件一”中的建筑安装及装饰工程材料（含主材及辅助材料），其价格可根据甲、乙双方认定的发票供应价组成预算价与定额内预算价找差。价差部分不参与取费，只计取税金。</w:t>
      </w:r>
    </w:p>
    <w:p w14:paraId="6A8EB3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2、市政工程</w:t>
      </w:r>
    </w:p>
    <w:p w14:paraId="3AFD0C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定额内主材按“附件二”中所列价差计算。未列入“附件二”的市政工程其它材料（含主材及辅助材料），可按甲、乙双方认定的发票供应价组成预算价与定额内预算价找差。价差部分不参与取费，只计取税金。</w:t>
      </w:r>
    </w:p>
    <w:p w14:paraId="4BD397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3、鉴于近期钢材市场价格变动较大，如发包人和承包人共同认可，其价格可按甲乙双方认定的发票价组成预算价与定额内预算价找差。价差部分不参与取费，只计税金。</w:t>
      </w:r>
    </w:p>
    <w:p w14:paraId="25A933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4、若工程设计中采用三级钢，可依据甲、乙双方共同认可的发票价组成预算价与定额内二级钢相应规格的预算价找差。其价差部分不参与取费，只计税金。</w:t>
      </w:r>
    </w:p>
    <w:p w14:paraId="531DAE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5、地产材料红砖、水泥市场价格变动较大，如发包人和承包人共同认可，其价格可按甲乙双方认定的发票价组成预算价与定额内预算价找差。价差部分不参与取费，只计税金。</w:t>
      </w:r>
    </w:p>
    <w:p w14:paraId="291A11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6、塑钢门窗、铝合金门窗按甲、乙双方认定的供应价组成预算价与定额内预算价找差。其价差部分不参与取费，只计税金。</w:t>
      </w:r>
    </w:p>
    <w:p w14:paraId="6DB980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二、关于费用定额的调整</w:t>
      </w:r>
    </w:p>
    <w:p w14:paraId="5F9931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1、建筑安装工程费用执行现行的费用定额。</w:t>
      </w:r>
    </w:p>
    <w:p w14:paraId="723A2B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2、市政工程执行现行的费用定额。</w:t>
      </w:r>
    </w:p>
    <w:p w14:paraId="77B523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3、临时设施、文明施工增加费的调整，按照阿地建造字[2004]2号“转发自治区建设厅《关于调整临时设施、文明施工增加费用标准的通知》的通知”文件规定执行。</w:t>
      </w:r>
    </w:p>
    <w:p w14:paraId="5060C6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三、定额内市场人工费单价调整</w:t>
      </w:r>
    </w:p>
    <w:p w14:paraId="45D915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建筑安装工程、市政工程定额内市场人工费单价的调整,按照《关于发布阿勒泰地区2008年第二季度建设工程定额市场人工单价信息的通知》（阿地建发[2008] 号）执行。</w:t>
      </w:r>
    </w:p>
    <w:p w14:paraId="734EAC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四、二00八年第二季度建安、市政工程信息价执行日期为二00八年四月一日至二00八年六月三十日。已办理完工程结算的工程，不得执行本结算办法。</w:t>
      </w:r>
    </w:p>
    <w:p w14:paraId="358D1C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五、工程竣工结算，必须按照工程进度，根据建筑市场要素价格的变化情况，体现分段（季度）结算的要求。</w:t>
      </w:r>
    </w:p>
    <w:p w14:paraId="269E96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六、本文管理与解释由我局建设工程造价管理站负责</w:t>
      </w:r>
    </w:p>
    <w:p w14:paraId="670BA4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p>
    <w:p w14:paraId="7D0109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附件：阿勒泰地区各县（市）及北屯镇2008年第二季度建筑安装、市政工程价格信息</w:t>
      </w:r>
    </w:p>
    <w:p w14:paraId="2A6FFC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0" w:right="218" w:firstLine="420"/>
        <w:jc w:val="left"/>
      </w:pPr>
    </w:p>
    <w:p w14:paraId="32F065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pPr>
      <w:r>
        <w:rPr>
          <w:rFonts w:hint="eastAsia" w:ascii="宋体" w:hAnsi="宋体" w:eastAsia="宋体" w:cs="宋体"/>
          <w:i w:val="0"/>
          <w:iCs w:val="0"/>
          <w:caps w:val="0"/>
          <w:color w:val="505050"/>
          <w:spacing w:val="0"/>
          <w:kern w:val="0"/>
          <w:sz w:val="24"/>
          <w:szCs w:val="24"/>
          <w:bdr w:val="none" w:color="auto" w:sz="0" w:space="0"/>
          <w:lang w:val="en-US" w:eastAsia="zh-CN" w:bidi="ar"/>
        </w:rPr>
        <w:t>                                                                                                                                            阿勒泰地区建设局办公室2008年7月10日印发</w:t>
      </w:r>
    </w:p>
    <w:p w14:paraId="7C792B96">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DF4686"/>
    <w:rsid w:val="00FC69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957</Words>
  <Characters>1044</Characters>
  <Lines>0</Lines>
  <Paragraphs>0</Paragraphs>
  <TotalTime>0</TotalTime>
  <ScaleCrop>false</ScaleCrop>
  <LinksUpToDate>false</LinksUpToDate>
  <CharactersWithSpaces>1048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2026-07-21T01:49:26Z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C2B1D67DC6044383B8C1CFECFDA3D2F7_12</vt:lpwstr>
  </property>
</Properties>
</file>