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0752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关于发布二00八年下半年昌吉地区建筑安装工程(市政、房屋修缮、园林工程)价格信息的通知</w:t>
      </w:r>
    </w:p>
    <w:p w14:paraId="53689B1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昌州建造[2008]6号</w:t>
      </w:r>
    </w:p>
    <w:p w14:paraId="410239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tbl>
      <w:tblPr>
        <w:tblW w:w="1204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5"/>
      </w:tblGrid>
      <w:tr w14:paraId="1567A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5" w:type="dxa"/>
            <w:shd w:val="clear"/>
            <w:vAlign w:val="top"/>
          </w:tcPr>
          <w:p w14:paraId="334909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textAlignment w:val="top"/>
              <w:rPr>
                <w:sz w:val="21"/>
                <w:szCs w:val="21"/>
              </w:rPr>
            </w:pPr>
          </w:p>
        </w:tc>
      </w:tr>
      <w:tr w14:paraId="1CF09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5" w:type="dxa"/>
            <w:shd w:val="clear"/>
            <w:vAlign w:val="center"/>
          </w:tcPr>
          <w:p w14:paraId="419E47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各县(市)建设局(建委) ，各设计、施工单位、各工程造价咨询及招标代理单位：</w:t>
            </w:r>
          </w:p>
          <w:p w14:paraId="04F137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为了做好我州2008年下半年建设工程结算工作，根据昌吉地区人工、机械及建材市场价格的变化情况，州建设局组织相关人员对昌吉地区2008年下半年建设工程主要材料价格变动情况进行了调查、测算；现将2008年下半年昌吉地区建筑安装工程(市政、房屋修缮、园林工程)价格信息的予以下发，请遵照执行：</w:t>
            </w:r>
          </w:p>
          <w:p w14:paraId="71997B5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一、建筑安装工程、装饰工程(市政、房屋修缮、园林工程)关于定额内材料单价的调整</w:t>
            </w:r>
          </w:p>
          <w:p w14:paraId="2A29C7A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、建筑安装工程、装饰工程(市政、房屋修缮、园林工程)定额内主材部分，各县市分别按“附件一至附件七”（共十三页）所列材差执行，未列入“附件一至附件七”的建筑安装及装饰工程主材，其价格可根据甲、乙双方认定的发票供应价与定额内供应价找差，价差不参与取费，只计税金。</w:t>
            </w:r>
          </w:p>
          <w:p w14:paraId="5618CD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2、建筑安装工程的辅助材料价格均不予调整。</w:t>
            </w:r>
          </w:p>
          <w:p w14:paraId="353FB7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3、关于商品砼单价的调整：如果实际价格与2004年建筑安装工程单位估价表中的单价有差异时，其价格可根据甲、乙双方认定的发票价与定额内预算价找差，价差部分不参与取费，只计税金。</w:t>
            </w:r>
          </w:p>
          <w:p w14:paraId="5E2D723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4、鉴于钢材及沥青市场价格变动频繁，若发包人和承包人共同认可，其价格可按甲乙双方认定的发票价格找差，价差部分不参与取费，只计税金。</w:t>
            </w:r>
          </w:p>
          <w:p w14:paraId="26AF95D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5、工程设计中采用三级钢，可根据甲、乙双方认定的发票供应价与定额内二级钢相应规格的供应价找差，价差不参与取费，只计税金。</w:t>
            </w:r>
          </w:p>
          <w:p w14:paraId="440679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6、各县市辖区内的建筑安装工程、装饰工程(市政、房屋修缮、园林工程)定额内主材部分调整，在附件一所列材差调整的基础上(地产材料除外)，分别再计算运差。</w:t>
            </w:r>
          </w:p>
          <w:p w14:paraId="0D8356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二、建筑安装工程、装饰工程(市政、房屋修缮、园林工程)关于定额内人工单价的调整</w:t>
            </w:r>
          </w:p>
          <w:p w14:paraId="2C515D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1、定额内政策性人工单价的调整：建筑安装工程、市政工程、仿古建筑及园林工程、房屋修缮工程定额内人工费单价的调整按照《关于调整乌鲁木齐地区建设工程定额人工费单价的通知》（新建造字[2007]3号）规定执行。</w:t>
            </w:r>
          </w:p>
          <w:p w14:paraId="5034C3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2、定额内市场人工费单价的调整：建筑安装工程、市政工程、仿古建筑及园林工程、房屋修缮工程定额内人工费单价的调整，在新建造〔2007〕3号文件的调整基础上，参考下列标准进行调整：</w:t>
            </w:r>
          </w:p>
          <w:p w14:paraId="5051B70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建筑工程、市政工程、仿古建筑及园林工程、房屋修缮工程：调增12.01元/定额工日</w:t>
            </w:r>
          </w:p>
          <w:p w14:paraId="314A70E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安装工程、市政安装工程：调增12.72元/定额工日。</w:t>
            </w:r>
          </w:p>
          <w:p w14:paraId="32833E6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装饰装修工程可根据甲、乙双方认定市场价找差，价差不参与取费，只计税金，若甲、乙双方没有共同认可，参考价为55元/定额工日。</w:t>
            </w:r>
          </w:p>
          <w:p w14:paraId="169D62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三、建筑安装工程、装饰工程(市政、房屋修缮、园林工程)定额内机械费调整按附件一所列材差执行。</w:t>
            </w:r>
          </w:p>
          <w:p w14:paraId="13F0AB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 </w:t>
            </w:r>
          </w:p>
          <w:p w14:paraId="1FAAA2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附件：昌吉市2008年下半年建筑安装工程材料结算信息价</w:t>
            </w:r>
          </w:p>
          <w:p w14:paraId="61B6179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right"/>
              <w:rPr>
                <w:sz w:val="21"/>
                <w:szCs w:val="21"/>
              </w:rPr>
            </w:pPr>
            <w:r>
              <w:rPr>
                <w:rFonts w:asciiTheme="minorHAnsi" w:hAnsiTheme="minorHAnsi" w:eastAsiaTheme="minorEastAsia" w:cstheme="minorBidi"/>
                <w:kern w:val="0"/>
                <w:sz w:val="21"/>
                <w:szCs w:val="21"/>
                <w:bdr w:val="none" w:color="auto" w:sz="0" w:space="0"/>
                <w:lang w:val="en-US" w:eastAsia="zh-CN" w:bidi="ar"/>
              </w:rPr>
              <w:t>二OO八年十二月十二日</w:t>
            </w:r>
          </w:p>
          <w:p w14:paraId="175CB2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</w:p>
        </w:tc>
      </w:tr>
      <w:tr w14:paraId="671E4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045" w:type="dxa"/>
            <w:shd w:val="clear"/>
            <w:vAlign w:val="center"/>
          </w:tcPr>
          <w:p w14:paraId="79B91A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420"/>
              <w:jc w:val="left"/>
              <w:rPr>
                <w:sz w:val="21"/>
                <w:szCs w:val="21"/>
              </w:rPr>
            </w:pPr>
          </w:p>
        </w:tc>
      </w:tr>
    </w:tbl>
    <w:p w14:paraId="7F4CFDC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10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2026-07-15T04:04:10Z</dcterms:created>
  <dc:creator>yangl</dc:creator>
  <cp:lastModifiedBy>yangl</cp:lastModifiedBy>
  <dcterms:modified xsi:type="dcterms:W3CDTF">2026-07-15T04:04:14Z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8423987575DD498F9733BC9A7BE718C9_12</vt:lpwstr>
  </property>
</Properties>
</file>