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DFE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br w:type="textWrapping"/>
      </w:r>
      <w:r>
        <w:rPr>
          <w:rFonts w:hint="default" w:ascii="Verdana" w:hAnsi="Verdana" w:eastAsia="宋体" w:cs="Verdana"/>
          <w:b/>
          <w:bCs/>
          <w:i w:val="0"/>
          <w:iCs w:val="0"/>
          <w:caps w:val="0"/>
          <w:color w:val="000000"/>
          <w:spacing w:val="0"/>
          <w:kern w:val="0"/>
          <w:sz w:val="33"/>
          <w:szCs w:val="33"/>
          <w:bdr w:val="none" w:color="auto" w:sz="0" w:space="0"/>
          <w:lang w:val="en-US" w:eastAsia="zh-CN" w:bidi="ar"/>
        </w:rPr>
        <w:t>奎屯地区2018年11、12月份建设工程综合价格信息</w:t>
      </w:r>
    </w:p>
    <w:p w14:paraId="3C5FF605">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奎屯地区建设工程综合价格信息编制说明</w:t>
      </w:r>
    </w:p>
    <w:p w14:paraId="7F3A3C9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ascii="仿宋_GB2312" w:hAnsi="Verdana" w:eastAsia="仿宋_GB2312" w:cs="仿宋_GB2312"/>
          <w:b w:val="0"/>
          <w:bCs w:val="0"/>
          <w:i w:val="0"/>
          <w:iCs w:val="0"/>
          <w:caps w:val="0"/>
          <w:color w:val="000000"/>
          <w:spacing w:val="0"/>
          <w:sz w:val="32"/>
          <w:szCs w:val="32"/>
          <w:bdr w:val="none" w:color="auto" w:sz="0" w:space="0"/>
        </w:rPr>
        <w:t>本价格信息是根据</w:t>
      </w:r>
      <w:r>
        <w:rPr>
          <w:rFonts w:hint="default" w:ascii="仿宋_GB2312" w:hAnsi="Verdana" w:eastAsia="仿宋_GB2312" w:cs="仿宋_GB2312"/>
          <w:b w:val="0"/>
          <w:bCs w:val="0"/>
          <w:i w:val="0"/>
          <w:iCs w:val="0"/>
          <w:caps w:val="0"/>
          <w:color w:val="000000"/>
          <w:spacing w:val="0"/>
          <w:sz w:val="32"/>
          <w:szCs w:val="32"/>
          <w:bdr w:val="none" w:color="auto" w:sz="0" w:space="0"/>
        </w:rPr>
        <w:t>奎屯地区材料、机械台班等市场价格变化情况，采集、整理、分析得出。为奎屯地区建筑、装饰装修、安装、市政、仿古建筑及园林、房屋修缮及抗震加固等工程投资估算、设计概算、招标控制价的编制提供依据，以及为投标报价等计价活动提供参考，并非“政府定价”或者“政府指导价”。建筑市场材料价格变动幅度较大时，承发包双方也可依据双方认可的材料发票价结算，并按合同约定执行。</w:t>
      </w:r>
    </w:p>
    <w:p w14:paraId="04AF294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本材料价格信息包括供应价、运杂费、采购及保管费，为除税预算价（到工地价），使用时应与定额内除税预算价（到工地价）找差。未发布的材料除税价格信息，可按承发包双方认定的除税价格（到工地价）与定额内除税预算价（到工地价）找差，以上价差部分只计税金。</w:t>
      </w:r>
    </w:p>
    <w:p w14:paraId="6B08670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本月房屋修缮工程机械费的调整，在1999年《新疆维吾尔自治区房屋修缮工程预算定额》的基础上，以定额内机械费加中小型机械费为基数上调5.0%，调整部分只计税金。</w:t>
      </w:r>
    </w:p>
    <w:p w14:paraId="197324A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本月仿古建筑工程机械费的调整，以1997年《新疆维吾尔自治区仿古建筑及园林工程预算定额》中以百分比计算的机械费为基数上调15.2%，调整部分只计税金。</w:t>
      </w:r>
    </w:p>
    <w:p w14:paraId="2C3ABD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各专业工程定额人工单价的调整，参照我站发布的同期文件。</w:t>
      </w:r>
    </w:p>
    <w:p w14:paraId="0EA2C10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本建设工程综合价格信息由奎屯市工程建设标准造价管理站负责解释。</w:t>
      </w:r>
    </w:p>
    <w:p w14:paraId="36E4C8D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联系电话：0992-3292036、3292233，地址：奎屯市喀什西路3号，奎屯市住房和城乡规划建设局四楼，邮编：833200</w:t>
      </w:r>
    </w:p>
    <w:p w14:paraId="0F5A57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pPr>
      <w:r>
        <w:rPr>
          <w:rFonts w:ascii="Calibri" w:hAnsi="Calibri" w:cs="Calibri"/>
          <w:i w:val="0"/>
          <w:iCs w:val="0"/>
          <w:caps w:val="0"/>
          <w:color w:val="000000"/>
          <w:spacing w:val="0"/>
          <w:sz w:val="21"/>
          <w:szCs w:val="21"/>
          <w:bdr w:val="none" w:color="auto" w:sz="0" w:space="0"/>
        </w:rPr>
        <w:t> </w:t>
      </w:r>
    </w:p>
    <w:p w14:paraId="2B937B3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pPr>
      <w:r>
        <w:rPr>
          <w:rFonts w:hint="default" w:ascii="Calibri" w:hAnsi="Calibri" w:cs="Calibri"/>
          <w:i w:val="0"/>
          <w:iCs w:val="0"/>
          <w:caps w:val="0"/>
          <w:color w:val="000000"/>
          <w:spacing w:val="0"/>
          <w:sz w:val="21"/>
          <w:szCs w:val="21"/>
          <w:bdr w:val="none" w:color="auto" w:sz="0" w:space="0"/>
        </w:rPr>
        <w:t> </w:t>
      </w:r>
    </w:p>
    <w:p w14:paraId="0C151E5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2880"/>
        <w:jc w:val="left"/>
      </w:pPr>
      <w:r>
        <w:rPr>
          <w:rFonts w:hint="default" w:ascii="仿宋_GB2312" w:hAnsi="Verdana" w:eastAsia="仿宋_GB2312" w:cs="仿宋_GB2312"/>
          <w:b w:val="0"/>
          <w:bCs w:val="0"/>
          <w:i w:val="0"/>
          <w:iCs w:val="0"/>
          <w:caps w:val="0"/>
          <w:color w:val="000000"/>
          <w:spacing w:val="0"/>
          <w:sz w:val="32"/>
          <w:szCs w:val="32"/>
          <w:bdr w:val="none" w:color="auto" w:sz="0" w:space="0"/>
        </w:rPr>
        <w:t>奎屯市工程建设标准造价管理站</w:t>
      </w:r>
    </w:p>
    <w:p w14:paraId="792EAE0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3840"/>
        <w:jc w:val="left"/>
      </w:pPr>
      <w:r>
        <w:rPr>
          <w:rFonts w:hint="default" w:ascii="仿宋_GB2312" w:hAnsi="Verdana" w:eastAsia="仿宋_GB2312" w:cs="仿宋_GB2312"/>
          <w:b w:val="0"/>
          <w:bCs w:val="0"/>
          <w:i w:val="0"/>
          <w:iCs w:val="0"/>
          <w:caps w:val="0"/>
          <w:color w:val="000000"/>
          <w:spacing w:val="0"/>
          <w:sz w:val="32"/>
          <w:szCs w:val="32"/>
          <w:bdr w:val="none" w:color="auto" w:sz="0" w:space="0"/>
        </w:rPr>
        <w:t>2019年1月18日</w:t>
      </w:r>
    </w:p>
    <w:p w14:paraId="5AA479DF">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6B6661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qFormat="1"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808</Words>
  <Characters>939</Characters>
  <Lines>0</Lines>
  <Paragraphs>0</Paragraphs>
  <TotalTime>0</TotalTime>
  <ScaleCrop>false</ScaleCrop>
  <LinksUpToDate>false</LinksUpToDate>
  <CharactersWithSpaces>942</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2026-07-22T05:01:39Z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0C72F739BCC74B419661A7568108C5B7_12</vt:lpwstr>
  </property>
</Properties>
</file>