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ED7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伊宁地区2018年9月建设工程综合价格信息</w:t>
      </w:r>
    </w:p>
    <w:p w14:paraId="0C58053B">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编制说明</w:t>
      </w:r>
    </w:p>
    <w:p w14:paraId="31BC077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ascii="仿宋_GB2312" w:hAnsi="Verdana" w:eastAsia="仿宋_GB2312" w:cs="仿宋_GB2312"/>
          <w:i w:val="0"/>
          <w:iCs w:val="0"/>
          <w:caps w:val="0"/>
          <w:color w:val="000000"/>
          <w:spacing w:val="0"/>
          <w:sz w:val="32"/>
          <w:szCs w:val="32"/>
          <w:bdr w:val="none" w:color="auto" w:sz="0" w:space="0"/>
        </w:rPr>
        <w:t>本价格信息是根据伊宁地区材料、机械台班等市场价格变化情况，采集、整理、分析得出。为伊宁地区建筑、装饰装修、安装、市政、仿古建筑及园林、房屋修缮及抗震加固等工程投资估算、设计概算、招标控制价的编制提供依据，以及为投标报价等计价活动提供参考，并非“政府定价”或者“政府指导价”。建筑市场材料价格变动幅度较大时，承发包双方也可依据双方认可的材料发票价结算，并合同约定执行。</w:t>
      </w:r>
    </w:p>
    <w:p w14:paraId="4CA3552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ascii="黑体" w:hAnsi="宋体" w:eastAsia="黑体" w:cs="黑体"/>
          <w:i w:val="0"/>
          <w:iCs w:val="0"/>
          <w:caps w:val="0"/>
          <w:color w:val="000000"/>
          <w:spacing w:val="0"/>
          <w:sz w:val="32"/>
          <w:szCs w:val="32"/>
          <w:bdr w:val="none" w:color="auto" w:sz="0" w:space="0"/>
        </w:rPr>
        <w:t>一、人工费单价调整</w:t>
      </w:r>
    </w:p>
    <w:p w14:paraId="517221F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i w:val="0"/>
          <w:iCs w:val="0"/>
          <w:caps w:val="0"/>
          <w:color w:val="000000"/>
          <w:spacing w:val="0"/>
          <w:sz w:val="32"/>
          <w:szCs w:val="32"/>
          <w:bdr w:val="none" w:color="auto" w:sz="0" w:space="0"/>
        </w:rPr>
        <w:t>编制招标控制价及投标报价时，人工单价按伊州住建造[2018]3号执行，竣工结算时可按招标文件和施工合同中约定办法执行。零星用工的人工费单价可参照市场人工费单价。</w:t>
      </w:r>
    </w:p>
    <w:p w14:paraId="3215CBB7">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1C0BFD7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b w:val="0"/>
          <w:bCs w:val="0"/>
          <w:i w:val="0"/>
          <w:iCs w:val="0"/>
          <w:color w:val="000000"/>
        </w:rPr>
      </w:pPr>
      <w:r>
        <w:rPr>
          <w:rFonts w:hint="eastAsia" w:ascii="黑体" w:hAnsi="宋体" w:eastAsia="黑体" w:cs="黑体"/>
          <w:b w:val="0"/>
          <w:bCs w:val="0"/>
          <w:i w:val="0"/>
          <w:iCs w:val="0"/>
          <w:caps w:val="0"/>
          <w:color w:val="000000"/>
          <w:spacing w:val="0"/>
          <w:sz w:val="32"/>
          <w:szCs w:val="32"/>
          <w:bdr w:val="none" w:color="auto" w:sz="0" w:space="0"/>
        </w:rPr>
        <w:t>材料价格的调整</w:t>
      </w:r>
    </w:p>
    <w:p w14:paraId="6523FFF9">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3CC015E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default" w:ascii="仿宋_GB2312" w:hAnsi="Times New Roman" w:eastAsia="仿宋_GB2312" w:cs="仿宋_GB2312"/>
          <w:b w:val="0"/>
          <w:bCs w:val="0"/>
          <w:i w:val="0"/>
          <w:iCs w:val="0"/>
          <w:caps w:val="0"/>
          <w:color w:val="000000"/>
          <w:spacing w:val="0"/>
          <w:sz w:val="32"/>
          <w:szCs w:val="32"/>
          <w:bdr w:val="none" w:color="auto" w:sz="0" w:space="0"/>
        </w:rPr>
        <w:t>本材料价格信息包括供应价、运杂费、采购及保管费，为除税预算价（到工地价），使用时应与定额内除税预算价（到工地价）找差。未发布的材料除税价格信息，可按承发包双方认定的除税价格（到工地价）与定额内除税预算价（到工地价）找差，以上价差部分只计税金。</w:t>
      </w:r>
    </w:p>
    <w:p w14:paraId="578D8407">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6E194BA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eastAsia" w:ascii="黑体" w:hAnsi="宋体" w:eastAsia="黑体" w:cs="黑体"/>
          <w:b w:val="0"/>
          <w:bCs w:val="0"/>
          <w:i w:val="0"/>
          <w:iCs w:val="0"/>
          <w:caps w:val="0"/>
          <w:color w:val="000000"/>
          <w:spacing w:val="0"/>
          <w:sz w:val="32"/>
          <w:szCs w:val="32"/>
          <w:bdr w:val="none" w:color="auto" w:sz="0" w:space="0"/>
        </w:rPr>
        <w:t>三、机械费的调整</w:t>
      </w:r>
    </w:p>
    <w:p w14:paraId="1B034F9D">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188632F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default" w:ascii="仿宋_GB2312" w:hAnsi="Times New Roman" w:eastAsia="仿宋_GB2312" w:cs="仿宋_GB2312"/>
          <w:b w:val="0"/>
          <w:bCs w:val="0"/>
          <w:i w:val="0"/>
          <w:iCs w:val="0"/>
          <w:caps w:val="0"/>
          <w:color w:val="000000"/>
          <w:spacing w:val="0"/>
          <w:sz w:val="32"/>
          <w:szCs w:val="32"/>
          <w:bdr w:val="none" w:color="auto" w:sz="0" w:space="0"/>
        </w:rPr>
        <w:t>房屋修缮工程定额内机械费的调整，按《新疆维吾尔自治区房屋修缮工程预算定额2000年伊宁地区单位估价汇总表》的基础上，以定额内机械费加中小型机械费为计算基数上调5.30%，调整部分不参与取费，只计税金。仿古建筑工程机械费的调整，以1997年《新疆维吾尔自治区仿古建筑及园林工程预算定额》的基础上，以机械费为基数上调16.13%，调整部分只计税金。</w:t>
      </w:r>
    </w:p>
    <w:p w14:paraId="58B90E81">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066679D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default" w:ascii="仿宋_GB2312" w:hAnsi="Times New Roman" w:eastAsia="仿宋_GB2312" w:cs="仿宋_GB2312"/>
          <w:b w:val="0"/>
          <w:bCs w:val="0"/>
          <w:i w:val="0"/>
          <w:iCs w:val="0"/>
          <w:caps w:val="0"/>
          <w:color w:val="000000"/>
          <w:spacing w:val="0"/>
          <w:sz w:val="32"/>
          <w:szCs w:val="32"/>
          <w:bdr w:val="none" w:color="auto" w:sz="0" w:space="0"/>
        </w:rPr>
        <w:t>四、本文附件中除税综合信息价适用于采用一般计税方法的工程项目，若采用简易计税方法的建设工程和营业税改增值税前签订施工合同的工程使用含税综合信息价，其计算公式如下：</w:t>
      </w:r>
    </w:p>
    <w:p w14:paraId="1CB0E599">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7BE03C3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default" w:ascii="仿宋_GB2312" w:hAnsi="Times New Roman" w:eastAsia="仿宋_GB2312" w:cs="仿宋_GB2312"/>
          <w:b w:val="0"/>
          <w:bCs w:val="0"/>
          <w:i w:val="0"/>
          <w:iCs w:val="0"/>
          <w:caps w:val="0"/>
          <w:color w:val="000000"/>
          <w:spacing w:val="0"/>
          <w:sz w:val="32"/>
          <w:szCs w:val="32"/>
          <w:bdr w:val="none" w:color="auto" w:sz="0" w:space="0"/>
        </w:rPr>
        <w:t>含税综合信息价=除税综合信息价 ×（1+综合税率）</w:t>
      </w:r>
    </w:p>
    <w:p w14:paraId="7041A677">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08AFDC1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default" w:ascii="仿宋_GB2312" w:hAnsi="Times New Roman" w:eastAsia="仿宋_GB2312" w:cs="仿宋_GB2312"/>
          <w:b w:val="0"/>
          <w:bCs w:val="0"/>
          <w:i w:val="0"/>
          <w:iCs w:val="0"/>
          <w:caps w:val="0"/>
          <w:color w:val="000000"/>
          <w:spacing w:val="0"/>
          <w:sz w:val="32"/>
          <w:szCs w:val="32"/>
          <w:bdr w:val="none" w:color="auto" w:sz="0" w:space="0"/>
        </w:rPr>
        <w:t> </w:t>
      </w:r>
    </w:p>
    <w:p w14:paraId="7437CB2E">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33785AF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default" w:ascii="仿宋_GB2312" w:hAnsi="Times New Roman" w:eastAsia="仿宋_GB2312" w:cs="仿宋_GB2312"/>
          <w:b w:val="0"/>
          <w:bCs w:val="0"/>
          <w:i w:val="0"/>
          <w:iCs w:val="0"/>
          <w:caps w:val="0"/>
          <w:color w:val="000000"/>
          <w:spacing w:val="0"/>
          <w:sz w:val="32"/>
          <w:szCs w:val="32"/>
          <w:bdr w:val="none" w:color="auto" w:sz="0" w:space="0"/>
        </w:rPr>
        <w:t>本建设工程综合价格信息由伊犁州建设工程造价管理站负责解释。</w:t>
      </w:r>
    </w:p>
    <w:p w14:paraId="5A05511D">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55F5C4C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default" w:ascii="仿宋_GB2312" w:hAnsi="Times New Roman" w:eastAsia="仿宋_GB2312" w:cs="仿宋_GB2312"/>
          <w:b w:val="0"/>
          <w:bCs w:val="0"/>
          <w:i w:val="0"/>
          <w:iCs w:val="0"/>
          <w:caps w:val="0"/>
          <w:color w:val="000000"/>
          <w:spacing w:val="0"/>
          <w:sz w:val="32"/>
          <w:szCs w:val="32"/>
          <w:bdr w:val="none" w:color="auto" w:sz="0" w:space="0"/>
        </w:rPr>
        <w:t>联系电话：0999-8026060，0999-8029025，地址：伊宁市边境经济合作区辽宁路103号人防办三楼，邮编：835000。</w:t>
      </w:r>
    </w:p>
    <w:p w14:paraId="33459A87">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25E9985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ascii="仿宋" w:hAnsi="仿宋" w:eastAsia="仿宋" w:cs="仿宋"/>
          <w:b w:val="0"/>
          <w:bCs w:val="0"/>
          <w:i w:val="0"/>
          <w:iCs w:val="0"/>
          <w:caps w:val="0"/>
          <w:color w:val="000000"/>
          <w:spacing w:val="0"/>
          <w:sz w:val="32"/>
          <w:szCs w:val="32"/>
          <w:bdr w:val="none" w:color="auto" w:sz="0" w:space="0"/>
        </w:rPr>
        <w:t> </w:t>
      </w:r>
    </w:p>
    <w:p w14:paraId="6A2E9EBF">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1624313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eastAsia" w:ascii="仿宋" w:hAnsi="仿宋" w:eastAsia="仿宋" w:cs="仿宋"/>
          <w:b w:val="0"/>
          <w:bCs w:val="0"/>
          <w:i w:val="0"/>
          <w:iCs w:val="0"/>
          <w:caps w:val="0"/>
          <w:color w:val="000000"/>
          <w:spacing w:val="0"/>
          <w:sz w:val="32"/>
          <w:szCs w:val="32"/>
          <w:bdr w:val="none" w:color="auto" w:sz="0" w:space="0"/>
        </w:rPr>
        <w:t> </w:t>
      </w:r>
    </w:p>
    <w:p w14:paraId="062254D6">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58864FE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eastAsia" w:ascii="仿宋" w:hAnsi="仿宋" w:eastAsia="仿宋" w:cs="仿宋"/>
          <w:b w:val="0"/>
          <w:bCs w:val="0"/>
          <w:i w:val="0"/>
          <w:iCs w:val="0"/>
          <w:caps w:val="0"/>
          <w:color w:val="000000"/>
          <w:spacing w:val="0"/>
          <w:sz w:val="32"/>
          <w:szCs w:val="32"/>
          <w:bdr w:val="none" w:color="auto" w:sz="0" w:space="0"/>
        </w:rPr>
        <w:t>                           伊犁州建设工程造价管理站</w:t>
      </w:r>
    </w:p>
    <w:p w14:paraId="055A482B">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65B5D8D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rPr>
          <w:rFonts w:hint="default" w:ascii="Times New Roman" w:hAnsi="Times New Roman" w:cs="Times New Roman"/>
          <w:b w:val="0"/>
          <w:bCs w:val="0"/>
          <w:i w:val="0"/>
          <w:iCs w:val="0"/>
          <w:color w:val="000000"/>
          <w:sz w:val="21"/>
          <w:szCs w:val="21"/>
        </w:rPr>
      </w:pPr>
      <w:r>
        <w:rPr>
          <w:rFonts w:hint="eastAsia" w:ascii="仿宋" w:hAnsi="仿宋" w:eastAsia="仿宋" w:cs="仿宋"/>
          <w:b w:val="0"/>
          <w:bCs w:val="0"/>
          <w:i w:val="0"/>
          <w:iCs w:val="0"/>
          <w:caps w:val="0"/>
          <w:color w:val="000000"/>
          <w:spacing w:val="0"/>
          <w:sz w:val="32"/>
          <w:szCs w:val="32"/>
          <w:bdr w:val="none" w:color="auto" w:sz="0" w:space="0"/>
        </w:rPr>
        <w:t>                                 2018年9月7日</w:t>
      </w:r>
    </w:p>
    <w:p w14:paraId="65651C9B">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052" w:right="3052" w:hanging="360"/>
        <w:jc w:val="left"/>
        <w:rPr>
          <w:b w:val="0"/>
          <w:bCs w:val="0"/>
          <w:i w:val="0"/>
          <w:iCs w:val="0"/>
          <w:color w:val="000000"/>
        </w:rPr>
      </w:pPr>
    </w:p>
    <w:p w14:paraId="4F909953">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059918B0"/>
    <w:multiLevelType w:val="multilevel"/>
    <w:tmpl w:val="059918B0"/>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F716A7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qFormat="1" w:unhideWhenUsed="0" w:uiPriority="62" w:semiHidden="0" w:name="Light Grid Accent 2"/>
    <w:lsdException w:qFormat="1" w:unhideWhenUsed="0" w:uiPriority="63" w:semiHidden="0" w:name="Medium Shading 1 Accent 2"/>
    <w:lsdException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qFormat="1" w:unhideWhenUsed="0" w:uiPriority="63" w:semiHidden="0" w:name="Medium Shading 1 Accent 6"/>
    <w:lsdException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791</Words>
  <Characters>922</Characters>
  <Lines>0</Lines>
  <Paragraphs>0</Paragraphs>
  <TotalTime>0</TotalTime>
  <ScaleCrop>false</ScaleCrop>
  <LinksUpToDate>false</LinksUpToDate>
  <CharactersWithSpaces>925</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2026-07-22T04:57:04Z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FF1CE15297994F3495AFB9DB1216AFFE_12</vt:lpwstr>
  </property>
</Properties>
</file>