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DD2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关于发布石河子地区2011年第四季度建筑工程实物工程量与建筑工种人工成本信息的通知</w:t>
      </w:r>
    </w:p>
    <w:p w14:paraId="49473E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石建发【2012】14号</w:t>
      </w:r>
    </w:p>
    <w:p w14:paraId="7CBFAE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lang w:val="en-US" w:eastAsia="zh-CN" w:bidi="ar"/>
        </w:rPr>
        <w:t>各单位：</w:t>
      </w:r>
    </w:p>
    <w:p w14:paraId="09DA33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为了做好石河子地区建筑工程实物工程量与建筑工种人工成本信息的测算和发布工作，根据建设部《关于开展建筑工程实物工程量与建筑工种人工成本信息测算和发布工作的通知》（建办标函［2006］765号）和自治区建设厅相关文件要求，结合石河子地区建筑劳务市场实际，我局造价站在调查测算的基础上编制了《石河子地区2011年第四季度建筑工程实物工程量与建筑工种人工成本信息》，现予发布，作为石河子地区建筑企业合理确定建筑劳务人工成本价格及建筑工程工程量清单计价的参考依据。</w:t>
      </w:r>
    </w:p>
    <w:p w14:paraId="66E0ED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请下载</w:t>
      </w:r>
    </w:p>
    <w:p w14:paraId="548744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"http://www.xjzj.com/Article/UploadFiles/201202/2012021616554518.zip"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5"/>
          <w:rFonts w:hint="default" w:ascii="Verdana" w:hAnsi="Verdana" w:cs="Verdana"/>
          <w:i w:val="0"/>
          <w:iCs w:val="0"/>
          <w:caps w:val="0"/>
          <w:spacing w:val="0"/>
          <w:sz w:val="21"/>
          <w:szCs w:val="21"/>
          <w:u w:val="none"/>
          <w:bdr w:val="none" w:color="auto" w:sz="0" w:space="0"/>
        </w:rPr>
        <w:t>附件：1、石河子地区2011年第四季度建筑工程实物工程量人工成本信息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15F687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"http://www.xjzj.com/Article/UploadFiles/201202/2012021616560041.zip"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5"/>
          <w:rFonts w:hint="default" w:ascii="Verdana" w:hAnsi="Verdana" w:cs="Verdana"/>
          <w:i w:val="0"/>
          <w:iCs w:val="0"/>
          <w:caps w:val="0"/>
          <w:spacing w:val="0"/>
          <w:sz w:val="21"/>
          <w:szCs w:val="21"/>
          <w:u w:val="none"/>
          <w:bdr w:val="none" w:color="auto" w:sz="0" w:space="0"/>
        </w:rPr>
        <w:t>2、石河子地区2011年第四季度建筑工种人工成本信息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686E33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B2DC5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二O一二年二月二日</w:t>
      </w:r>
    </w:p>
    <w:p w14:paraId="07A24B1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BD0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2026-07-16T08:54:56Z</dcterms:created>
  <dc:creator>yangl</dc:creator>
  <cp:lastModifiedBy>yangl</cp:lastModifiedBy>
  <dcterms:modified xsi:type="dcterms:W3CDTF">2026-07-16T08:54:59Z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6318B05AFE4745C4A97BB9B0C7255F5B_12</vt:lpwstr>
  </property>
</Properties>
</file>