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0E4" w:rsidRPr="00AE50E4" w:rsidRDefault="00AE50E4" w:rsidP="00AE50E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AE50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AE50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AE50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AE50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8</w:t>
      </w:r>
      <w:r w:rsidRPr="00AE50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AE50E4" w:rsidRPr="00AE50E4" w:rsidRDefault="00AE50E4" w:rsidP="00AE50E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AE50E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巴建发【2011】70号</w:t>
      </w:r>
    </w:p>
    <w:p w:rsidR="00AE50E4" w:rsidRPr="00AE50E4" w:rsidRDefault="00AE50E4" w:rsidP="00AE50E4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各县（开发区）建设局、库尔勒市统筹城乡一体化委员会、农二师建设局、各设计、咨询施工单位：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2011年8月份建设工程价格信息》，现予以发布，作为建设工程计价的参考。并就有关事项通知如下：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费的调整按巴建发【2011】31号文中的相关规定执行；材料价格可参考本文“附件”中所列价格信息，未发布的材料信息，应参照市场材料价格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2、市政、仿古建筑及园林、房屋修缮工程定额内人工费单价相应调整，仍执行巴建造字〔2003〕13号文件。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1、建筑、装饰装修、安装、抗震加固工程材料价格可参照本文“附件”中所列价格信息进行调整，未发布的主材，可依据甲、乙双方认定的发票供应价与定额内供应价找差。只计税金。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2、仿古建筑及园林工程定额内机械费的调整，在1997年仿古建筑及园林工程预算定额基础上，以定额内机械费为计算基数上调17.83%，调整部分不参与取费，只计税金。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3、房屋修缮工程定额内机械费的调整，在1999年房屋修缮工程预算定额基础上，以定额内机械费加中小型机械费为计算基数上调5.82%，调整部分不参与取费，只计税金。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1、建筑、装饰装修、安装工程费用定额仍按新建造【2010】5号文的相关规定执行。但税金计取应按新建造[2011]3号文件执行。市区3.48﹪，县城（镇）3.41﹪，非市区、县城（镇）3.28﹪。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文或下载2010年乌鲁木齐地区单位估价表勘误及2010年新疆维吾尔自治区建筑消耗量定额（实体项目）上册勘误表。新疆工程造价信息网（网址：www.xjzj.com）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六、请各县（开发区）建设局、库尔勒市统筹城乡一体化委员会、农二师建设局按本通知精神，做好2011年8月份结算工作。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AE50E4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请下载附件一：库尔勒市2011年8月份建设工程价格信息。</w:t>
        </w:r>
      </w:hyperlink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AE50E4" w:rsidRPr="00AE50E4" w:rsidRDefault="00AE50E4" w:rsidP="00AE50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AE50E4" w:rsidRPr="00AE50E4" w:rsidRDefault="00AE50E4" w:rsidP="00AE50E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  巴州建设局</w:t>
      </w:r>
    </w:p>
    <w:p w:rsidR="00AE50E4" w:rsidRPr="00AE50E4" w:rsidRDefault="00AE50E4" w:rsidP="00AE50E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AE50E4">
        <w:rPr>
          <w:rFonts w:ascii="微软雅黑" w:eastAsia="微软雅黑" w:hAnsi="微软雅黑" w:cs="宋体" w:hint="eastAsia"/>
          <w:color w:val="505050"/>
          <w:kern w:val="0"/>
          <w:szCs w:val="21"/>
        </w:rPr>
        <w:t>二O一一年九月八日</w:t>
      </w:r>
    </w:p>
    <w:p w:rsidR="006608A2" w:rsidRDefault="006608A2">
      <w:bookmarkStart w:id="0" w:name="_GoBack"/>
      <w:bookmarkEnd w:id="0"/>
    </w:p>
    <w:sectPr w:rsidR="006608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300"/>
    <w:rsid w:val="00074300"/>
    <w:rsid w:val="006608A2"/>
    <w:rsid w:val="00AE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4F997E-44EE-4AC2-BBF5-F3F47188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AE50E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AE50E4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AE50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3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3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636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327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1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109/2011091513035883.ra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>HP Inc.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2026-07-23T02:24:00Z</dcterms:created>
  <dcterms:modified xsi:type="dcterms:W3CDTF">2026-07-23T02:24:00Z</dcterms:modified>
</cp:coreProperties>
</file>