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8075B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关于发布奎屯地区2011年3-5月份建设工程价格信息的通知</w:t>
      </w:r>
    </w:p>
    <w:p w14:paraId="1405CAC5">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218" w:right="218" w:firstLine="0"/>
        <w:jc w:val="center"/>
        <w:rPr>
          <w:rFonts w:hint="default" w:ascii="Verdana" w:hAnsi="Verdana" w:cs="Verdana"/>
          <w:i w:val="0"/>
          <w:iCs w:val="0"/>
          <w:caps w:val="0"/>
          <w:color w:val="000000"/>
          <w:spacing w:val="0"/>
          <w:sz w:val="25"/>
          <w:szCs w:val="25"/>
        </w:rPr>
      </w:pPr>
      <w:r>
        <w:rPr>
          <w:rFonts w:hint="default" w:ascii="Verdana" w:hAnsi="Verdana" w:eastAsia="宋体" w:cs="Verdana"/>
          <w:i w:val="0"/>
          <w:iCs w:val="0"/>
          <w:caps w:val="0"/>
          <w:color w:val="000000"/>
          <w:spacing w:val="0"/>
          <w:kern w:val="0"/>
          <w:sz w:val="25"/>
          <w:szCs w:val="25"/>
          <w:bdr w:val="none" w:color="auto" w:sz="0" w:space="0"/>
          <w:lang w:val="en-US" w:eastAsia="zh-CN" w:bidi="ar"/>
        </w:rPr>
        <w:t>奎建造〔2011〕4号</w:t>
      </w:r>
    </w:p>
    <w:p w14:paraId="16974CA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left"/>
        <w:rPr>
          <w:rFonts w:hint="default" w:ascii="Verdana" w:hAnsi="Verdana" w:cs="Verdana"/>
          <w:i w:val="0"/>
          <w:iCs w:val="0"/>
          <w:caps w:val="0"/>
          <w:color w:val="000000"/>
          <w:spacing w:val="0"/>
          <w:sz w:val="21"/>
          <w:szCs w:val="21"/>
        </w:rPr>
      </w:pPr>
      <w:r>
        <w:rPr>
          <w:rFonts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市属及驻市各有关单位：</w:t>
      </w:r>
    </w:p>
    <w:p w14:paraId="309F38B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为做好奎屯地区2011年3-5月份建设工程定额计价调整工作(本建设工程是指建安工程、市政工程、仿古建筑及园林工程、房屋修缮工程)，根据自治区和奎屯市有关文件规定及奎屯地区人工、机械和建材市场价格的变化情况，我局工程建设标准造价管理站制定了《奎屯地区2011年3-5月份建设工程价格信息》，予以发布，现将有关事项通知如下：</w:t>
      </w:r>
    </w:p>
    <w:p w14:paraId="2EA3D65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一、定额内人工工资单价调整</w:t>
      </w:r>
    </w:p>
    <w:p w14:paraId="7F207EE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1、安装工程定额内奎屯地区人工工资单价25.73元/工日。</w:t>
      </w:r>
    </w:p>
    <w:p w14:paraId="4F886AF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2、市政工程：执行2001年乌鲁木齐地区市政估价表内人工工资单价。</w:t>
      </w:r>
    </w:p>
    <w:p w14:paraId="408EC15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3、仿古建筑及园林工程：</w:t>
      </w:r>
    </w:p>
    <w:p w14:paraId="1695635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按奎建造[2003]12号文件的规定执行。</w:t>
      </w:r>
    </w:p>
    <w:p w14:paraId="7673E67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4、房屋修缮工程：</w:t>
      </w:r>
    </w:p>
    <w:p w14:paraId="25E7141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按奎建造[2003]12号文件的规定执行。</w:t>
      </w:r>
    </w:p>
    <w:p w14:paraId="395A300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5、奎屯地区建设工程定额人工费单价调整按照《关于调整奎屯地区建设工程定额人工费单价的通知》奎建造[2011]3号文件的规定执行。</w:t>
      </w:r>
    </w:p>
    <w:p w14:paraId="04522F7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二、关于定额内材料单价的调整</w:t>
      </w:r>
    </w:p>
    <w:p w14:paraId="3AA206A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1、建筑安装工程、装饰工程：</w:t>
      </w:r>
    </w:p>
    <w:p w14:paraId="3BFD813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（1）定额内主材按“附件一”中所列价差执行。未列入“附件一”的建筑安装及装饰工程主材，其价格可根据甲、乙双方认定的发票供应价与定额内供应价找差。价差不参与取费，只计税金。</w:t>
      </w:r>
    </w:p>
    <w:p w14:paraId="6ED446E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（2）建筑安装工程、装饰工程辅助材料价格均不予调整。</w:t>
      </w:r>
    </w:p>
    <w:p w14:paraId="5286258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（3）若使用集中搅拌混凝土，其调整方法按奎建造[2004]3号文件有关规定执行。</w:t>
      </w:r>
    </w:p>
    <w:p w14:paraId="076DB54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2、市政工程</w:t>
      </w:r>
    </w:p>
    <w:p w14:paraId="061DD6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（1）定额内主材按“附件二”中所列价差执行。未列入“附件二”的其它主材可按甲、乙双方认定的发票供应价与定额内供应价找差，价差部分不参与取费，只计税金。</w:t>
      </w:r>
    </w:p>
    <w:p w14:paraId="476517F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（2）市政工程辅助材料价格均不予调整。</w:t>
      </w:r>
    </w:p>
    <w:p w14:paraId="1F8FD8A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（3）若使用商品砼时，执行《2003年自治区市政工程商品混凝土消耗量定额乌鲁木齐地区参考单价》，定额内商品砼单价和市场价有差异时可进行调整，调整部分不参与取费仅计税金。</w:t>
      </w:r>
    </w:p>
    <w:p w14:paraId="21DFC9F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(4)由于道路沥青价格变动较大,其价格可按甲、乙双方共同认定的发票价格找差，价差部分不参与取费，只计税金。</w:t>
      </w:r>
    </w:p>
    <w:p w14:paraId="077EB90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3、仿古建筑及园林工程</w:t>
      </w:r>
    </w:p>
    <w:p w14:paraId="2943C23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（1）定额内主材按“附件三”所列价差执行。价差部分不参与取费，只计税金。</w:t>
      </w:r>
    </w:p>
    <w:p w14:paraId="6B6FE06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（2）辅助材料不做调整。</w:t>
      </w:r>
    </w:p>
    <w:p w14:paraId="2D3BC4C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（3）属于仿古建筑和园林工程中的专用材料，如琉璃制品、构件、石材、特种砖瓦等材料的价格，可按甲、乙双方认定的发票价格组成预算价与定额中的预算价找差，差价部分只计取税金。</w:t>
      </w:r>
    </w:p>
    <w:p w14:paraId="7547A8C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（4）园林绿化工程中的树种、苗木按甲、乙双方认定的发票价格计算，并计取税金。</w:t>
      </w:r>
    </w:p>
    <w:p w14:paraId="3974E36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（5）仿古建筑及园林工程的砼、砂浆配合比，参照奎建造[2003]11号文件规定执行。</w:t>
      </w:r>
    </w:p>
    <w:p w14:paraId="6949A30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4、房屋修缮工程</w:t>
      </w:r>
    </w:p>
    <w:p w14:paraId="4E535BF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（1）定额内主材按“附件四”中所列价差执行。</w:t>
      </w:r>
    </w:p>
    <w:p w14:paraId="79B5CCA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（2）未列入“附件四”中的安装工程定额内主材和装饰部分的主材可根据甲、乙双方认定的发票价与定额内供应价找差。</w:t>
      </w:r>
    </w:p>
    <w:p w14:paraId="70139DB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（3）以上价差不参与取费，只计税金。</w:t>
      </w:r>
    </w:p>
    <w:p w14:paraId="1142FDB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（4）房屋修缮工程的砼、砂浆配合比，参照奎建造[2003]11号文件规定执行。</w:t>
      </w:r>
    </w:p>
    <w:p w14:paraId="777EE61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5、鉴于目前建筑市场主要材料价格变动幅度较大，如发包人和承包人共同认可，其价格按甲乙双方认定的发票价格找差，价差部分不参与取费，只计税金。</w:t>
      </w:r>
    </w:p>
    <w:p w14:paraId="00328B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6、如工程设计中采用三级钢、带肋钢筋，可根据甲乙双方共同认可的发票价与定额内钢筋相应规格的供应价找差，价差部分不参与取费，只计税金。</w:t>
      </w:r>
    </w:p>
    <w:p w14:paraId="323F6D7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三、关于定额内机械费的调整</w:t>
      </w:r>
    </w:p>
    <w:p w14:paraId="4E98A22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1、仿古建筑及园林工程：在97年定额基础上，以定额内机械费为基数上调17.26%，调整部分只计税金。</w:t>
      </w:r>
    </w:p>
    <w:p w14:paraId="054AD36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2、房屋修缮工程：在99定额基础上，以定额内机械费加中小型机械费为基数上调5.63%，调整部分只计税金。</w:t>
      </w:r>
    </w:p>
    <w:p w14:paraId="1FDF5B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四、关于费用定额的调整</w:t>
      </w:r>
    </w:p>
    <w:p w14:paraId="6FD1A78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1、市政工程、建筑安装工程、仿古建筑、园林工程、房屋修缮工程的费用调整执行奎建造[2005]5号文件有关规定。</w:t>
      </w:r>
    </w:p>
    <w:p w14:paraId="31260E2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2、关于费用定额中“工程定额测定费”的调整，按照奎造[2009]1号文件执行。</w:t>
      </w:r>
    </w:p>
    <w:p w14:paraId="37FEF9F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五、已办理完结算的工程不再做调整。</w:t>
      </w:r>
    </w:p>
    <w:p w14:paraId="234844A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六、本通知由奎屯市建设局工程建设标准造价管理站负责解释。</w:t>
      </w:r>
    </w:p>
    <w:p w14:paraId="21D5158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七、本通知执行日期为二O一一年三月一日至二O一一年五月三十一日。</w:t>
      </w:r>
    </w:p>
    <w:p w14:paraId="2686997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 附件：奎屯地区2011年3-5月份建设工程价格信息</w:t>
      </w:r>
    </w:p>
    <w:p w14:paraId="4BE2257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righ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                                             奎屯市建设局</w:t>
      </w:r>
    </w:p>
    <w:p w14:paraId="1CDA681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righ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二O一一年六月三日</w:t>
      </w:r>
    </w:p>
    <w:p w14:paraId="4D5D7F8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AAD13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2026-07-22T10:13:11Z</dcterms:created>
  <dc:creator>yangl</dc:creator>
  <cp:lastModifiedBy>yangl</cp:lastModifiedBy>
  <dcterms:modified xsi:type="dcterms:W3CDTF">2026-07-22T10:13:14Z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BD4602E20E4B47618734A3082BF01CB9_12</vt:lpwstr>
  </property>
</Properties>
</file>