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E59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w:t>
      </w:r>
      <w:bookmarkStart w:id="0" w:name="_GoBack"/>
      <w:r>
        <w:rPr>
          <w:rFonts w:hint="default" w:ascii="Verdana" w:hAnsi="Verdana" w:eastAsia="宋体" w:cs="Verdana"/>
          <w:b/>
          <w:bCs/>
          <w:i w:val="0"/>
          <w:iCs w:val="0"/>
          <w:caps w:val="0"/>
          <w:color w:val="000000"/>
          <w:spacing w:val="0"/>
          <w:kern w:val="0"/>
          <w:sz w:val="33"/>
          <w:szCs w:val="33"/>
          <w:bdr w:val="none" w:color="auto" w:sz="0" w:space="0"/>
          <w:lang w:val="en-US" w:eastAsia="zh-CN" w:bidi="ar"/>
        </w:rPr>
        <w:t>和田地区2011年第一季度建筑安装工程结算价格信息的通知</w:t>
      </w:r>
      <w:bookmarkEnd w:id="0"/>
    </w:p>
    <w:p w14:paraId="56AECA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和地建发〔2011〕25号</w:t>
      </w:r>
    </w:p>
    <w:p w14:paraId="7F623E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w:t>
      </w:r>
    </w:p>
    <w:p w14:paraId="25DA9E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和田地区建设工程价格信息发布工作，根据自治区建设厅（新建总造字[2011]06号）文件有关规定，在调查了解和田地区建筑材料市场价格变化情况的基础上，我站编制了《和田地区2011年第一季度建筑安装工程材料价格信息》，作为建设工程工程量清单计价的参考依据和定额计价</w:t>
      </w:r>
    </w:p>
    <w:p w14:paraId="1B1FBE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的结算依据,经地区建设局批准，现予以发布，并将有关事项通知如下：</w:t>
      </w:r>
    </w:p>
    <w:p w14:paraId="740B07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    定额内人工费单价的调整</w:t>
      </w:r>
    </w:p>
    <w:p w14:paraId="560412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1、建筑安装工程人工费可参照（乌建发［2010］132号文件的规定执行。其中：建筑安装工程在（新建造〔2008〕3号）文件的基础上调整（按原计算标准），参考下列标准进行调整：</w:t>
      </w:r>
    </w:p>
    <w:p w14:paraId="1E374B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建筑工程调增14.21元/定额工日；安装工程调增14.51元/定额工日。</w:t>
      </w:r>
    </w:p>
    <w:p w14:paraId="2D3261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2、调增部分单独列项，只计取税金，不计取其它费用。</w:t>
      </w:r>
    </w:p>
    <w:p w14:paraId="119216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二、材料价格的调整</w:t>
      </w:r>
    </w:p>
    <w:p w14:paraId="642FDB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装饰工程定额内主材按照本文“附件一、附件二”中所列价格信息与定额内材料预算价格找差，未列入“附件一、附件二”的建筑安装及装饰工程材料，可依据甲、乙双方认定的发票供应价与定额内预算价找差，进行材料价差的调整。差价部分不参与取费，只计税金。</w:t>
      </w:r>
    </w:p>
    <w:p w14:paraId="78F748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2、对于和田地区抗震加固工程的结算价格可进行本文件有关规定。但有些工程情况特殊、所在地较远、当地没有</w:t>
      </w:r>
    </w:p>
    <w:p w14:paraId="7A313E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需要的材料，特别是用量较多的材料（钢筋、水泥、砂石料等）可按根据甲、乙双方共同认可的实际价格(包括运价)做结算。</w:t>
      </w:r>
    </w:p>
    <w:p w14:paraId="65169E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3、鉴于目前建筑市场主要材料价格变动较大、波动较快、价格不稳定、部分材料价格可能不符本文价格信息（钢材、水泥、装修材料等）可按根据发票供应价，甲、乙双方协商确定。</w:t>
      </w:r>
    </w:p>
    <w:p w14:paraId="687A90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塑钢门窗品种多、材料多种，如（特厚塑料门窗）“附件一”中所列信息价格与实际用塑料门窗价格不符时，根据实际用材料项目，按不同壁厚、规格、尺寸，由甲、乙双方协商认定的发票供应价与定额内预算价补差。</w:t>
      </w:r>
    </w:p>
    <w:p w14:paraId="665794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5、若工程设计中采用三级钢，可按根据甲、乙双方共同认可的发票供应价与定额内二级钢预算价补差，差价部分不参与取费，只计税金。</w:t>
      </w:r>
    </w:p>
    <w:p w14:paraId="5A2F8A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6、对于安装工程、继续执行二00四年建设厅工程造价总站编的《乌鲁木齐地区单位估价汇总表》。</w:t>
      </w:r>
    </w:p>
    <w:p w14:paraId="52BE43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2184DC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39C6DD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四、费用的调整</w:t>
      </w:r>
    </w:p>
    <w:p w14:paraId="251001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费用定额可按2004年《新疆维吾尔自治区建筑安装工程费用定额》及新建造字[2003]1号、[2003]3号、[2003]4号文件规定执行。</w:t>
      </w:r>
    </w:p>
    <w:p w14:paraId="4B5864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00A22A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六、本文的管理与解释由和田地区建设局工程造价管理站负责。</w:t>
      </w:r>
    </w:p>
    <w:p w14:paraId="020910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D80DD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2C5A8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新疆和田地区建设局</w:t>
      </w:r>
    </w:p>
    <w:p w14:paraId="056C00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二O一一年三月三十日</w:t>
      </w:r>
    </w:p>
    <w:p w14:paraId="65D2FB17">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525" w:right="150" w:firstLine="0"/>
        <w:jc w:val="left"/>
        <w:rPr>
          <w:rFonts w:hint="default" w:ascii="Verdana" w:hAnsi="Verdana" w:cs="Verdana"/>
          <w:b/>
          <w:bCs/>
          <w:i w:val="0"/>
          <w:iCs w:val="0"/>
          <w:caps w:val="0"/>
          <w:color w:val="FF0000"/>
          <w:spacing w:val="0"/>
          <w:sz w:val="24"/>
          <w:szCs w:val="24"/>
        </w:rPr>
      </w:pPr>
      <w:r>
        <w:rPr>
          <w:rFonts w:hint="default" w:ascii="Verdana" w:hAnsi="Verdana" w:eastAsia="宋体" w:cs="Verdana"/>
          <w:b/>
          <w:bCs/>
          <w:i w:val="0"/>
          <w:iCs w:val="0"/>
          <w:caps w:val="0"/>
          <w:color w:val="FF0000"/>
          <w:spacing w:val="0"/>
          <w:kern w:val="0"/>
          <w:sz w:val="24"/>
          <w:szCs w:val="24"/>
          <w:bdr w:val="none" w:color="auto" w:sz="0" w:space="0"/>
          <w:lang w:val="en-US" w:eastAsia="zh-CN" w:bidi="ar"/>
        </w:rPr>
        <w:t>下载文件：</w:t>
      </w:r>
    </w:p>
    <w:p w14:paraId="74C6AF9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2F6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2026-07-21T11:10:11Z</dcterms:created>
  <dc:creator>Administrator</dc:creator>
  <cp:lastModifiedBy>一叶知秋</cp:lastModifiedBy>
  <dcterms:modified xsi:type="dcterms:W3CDTF">2026-07-21T11:10:28Z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B991F8B272754EFB8377DD8C31D89635_12</vt:lpwstr>
  </property>
</Properties>
</file>