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19E1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关于发布克拉玛依市独山子区2011年11月建设工程价格信息的通知</w:t>
      </w:r>
    </w:p>
    <w:p w14:paraId="1F579E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b w:val="0"/>
          <w:bCs w:val="0"/>
          <w:i w:val="0"/>
          <w:iCs w:val="0"/>
          <w:color w:val="000000"/>
          <w:sz w:val="30"/>
          <w:szCs w:val="30"/>
        </w:rPr>
      </w:pPr>
      <w:r>
        <w:rPr>
          <w:rFonts w:hint="eastAsia" w:ascii="微软雅黑" w:hAnsi="微软雅黑" w:eastAsia="微软雅黑" w:cs="微软雅黑"/>
          <w:b w:val="0"/>
          <w:bCs w:val="0"/>
          <w:i w:val="0"/>
          <w:iCs w:val="0"/>
          <w:caps w:val="0"/>
          <w:color w:val="000000"/>
          <w:spacing w:val="0"/>
          <w:sz w:val="30"/>
          <w:szCs w:val="30"/>
          <w:bdr w:val="none" w:color="auto" w:sz="0" w:space="0"/>
        </w:rPr>
        <w:t>子区2011年11月建设工程价格信息的通知</w:t>
      </w:r>
    </w:p>
    <w:p w14:paraId="015D85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克建发〔2011〕289号</w:t>
      </w:r>
    </w:p>
    <w:p w14:paraId="57CCDC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37EF4B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发布工作，根据克拉玛依市独山子区人工、机械及建材市场价格变化情况，我局编制了克拉玛依市独山子区2011年11月建设工程价格信息，作为建设工程工程量清单计价和定额计价的参考依据，现就有关事项通知如下：</w:t>
      </w:r>
    </w:p>
    <w:p w14:paraId="6B8A86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381952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w:t>
      </w:r>
    </w:p>
    <w:p w14:paraId="786C80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材料价格信息可参照《克拉玛依市独山子区2011年11月建设工程价格信息》（附件一、二、三、四）调整。</w:t>
      </w:r>
    </w:p>
    <w:p w14:paraId="75CDA3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w:t>
      </w:r>
    </w:p>
    <w:p w14:paraId="7DFB37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2011年11月材料价格信息中的燃料动力单价自行调整。</w:t>
      </w:r>
    </w:p>
    <w:p w14:paraId="579437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5D5EE9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6E023F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1、定额内人工单价调整：建设工程定额内人工费单价调整按《关</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于调整克拉玛依地区建设工程人工费定额单价的通知》（克建发[2010]236号）规定执行。</w:t>
      </w:r>
    </w:p>
    <w:p w14:paraId="519544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2、市场人工单价调整：建设工程市场人工单价的调整可按招标文件和施工合同中约定办法执行。</w:t>
      </w:r>
    </w:p>
    <w:p w14:paraId="21EFA8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60A581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w:t>
      </w:r>
    </w:p>
    <w:p w14:paraId="7F5989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执行1995年《全国统一建筑工程基础定额》、1998年《新疆建筑工程补充预算定额》、2000年《全国统一安装工程预算定额》、2004年《新疆建筑安装工程费用定额》及《2004年克拉玛依市独山子区建筑安装工程单位估价汇总表》及相关配套文件。</w:t>
      </w:r>
    </w:p>
    <w:p w14:paraId="41DAD8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（2）建筑工程定额内主要材料按“附件一”中所列2011年11月建筑安装工程价格信息的品种、价格调差。</w:t>
      </w:r>
    </w:p>
    <w:p w14:paraId="75EC77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（3）安装工程定额内主要材料按“附件一”中所列2011年11月建筑安装工程价格信息计价，灯具、电缆及主要缺项材料可按甲、乙双方核实认定的发票供应价组成的预算价结算。</w:t>
      </w:r>
    </w:p>
    <w:p w14:paraId="797FBC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（4）装饰工程主要材料按甲、乙双方核实认定的发票供应价与定额内供应价找差。</w:t>
      </w:r>
    </w:p>
    <w:p w14:paraId="1EFF35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2、市政工程、房屋修缮工程、仿古建筑及园林工程</w:t>
      </w:r>
    </w:p>
    <w:p w14:paraId="4DD998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（1）市政工程执行1999年《全国统一市政工程预算定额》、2001年《新疆维吾尔自治区市政工程费用定额》和配套的2002年《克拉玛依市独山子区市政工程预算定额单位估价汇总表》。</w:t>
      </w:r>
    </w:p>
    <w:p w14:paraId="033BB6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（2）房屋修缮工程执行1999年《乌鲁木齐地区房屋修缮工程预算定额单位估价表》和1999年《新疆维吾尔自治区房屋修缮工程费用定额》。</w:t>
      </w:r>
    </w:p>
    <w:p w14:paraId="1AF858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仿古建筑及园林绿化工程执行1997年《乌鲁木齐地区仿古建筑及园林工程预算定额单位估价表》。仿古建筑及园林工程费用定额的调整执行《关于调整建筑安装工程、仿古建筑及园林绿化工程、市政工程有关费用问题的通知》（克计发﹝2003﹞68号）文件。</w:t>
      </w:r>
    </w:p>
    <w:p w14:paraId="1E23D2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市政工程、仿古建筑及园林工程、房屋修缮工程的主要材料按附件2、3、4中所列的2011年11月市政工程、仿古建筑及园林工程、房屋修缮工程的工程价格信息调整差价。附件中未列的、价格变动大的主要材料，按甲、乙双方认定的发票供应价组成预算价与定额内预算价进行找差，辅助材料不予调整。</w:t>
      </w:r>
    </w:p>
    <w:p w14:paraId="07ED88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沥青、塑钢门窗、铝合金门窗、加气混凝土块按甲、乙双方认定的供应价组成预算价与定额内预算价找差。市政工程商品混凝土差价=商品混凝土销售价—市政工程商品混凝土参考单价。市政工程商品混凝土参考单价按《关于印发二00四年克拉玛依市独山子区工程结算办法的通知》（克建发﹝2004﹞70号）文件执行。已计取商品混凝土差价的工程，不再计取商品混凝土中的水泥、沥青、砂子、石子的差价。</w:t>
      </w:r>
    </w:p>
    <w:p w14:paraId="45DFA0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4、鉴于目前建筑市场主要材料价格变动幅度较大，若发包方与承包方共同认可，其价格可依据甲、乙双方认定的发票价格找差。其价差不参与取费，只计税金。</w:t>
      </w:r>
    </w:p>
    <w:p w14:paraId="131714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00E382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1、仿古建筑及园林工程定额内机械费的调整，在1997年仿古建筑及园林工程预算定额基础上，以定额内机械费为计算基数上调18.57%，调整部分不参与取费，只计税金。</w:t>
      </w:r>
    </w:p>
    <w:p w14:paraId="606EE9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2、房屋修缮工程定额内机械费的调整，在1999年房屋修缮工程预算定额基础上，以定额内机械费加中小型机械费为计算基数上调6.06%，调整部分不参与取费，只计税金。</w:t>
      </w:r>
    </w:p>
    <w:p w14:paraId="17D6AD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三、定额外签证用工：每工日60.47元。</w:t>
      </w:r>
    </w:p>
    <w:p w14:paraId="570549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7231DD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五、有关工程造价相关信息可直接登录“克拉玛依工程造价信息网” （</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7"/>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601D7D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六、本通知自2011年11月1日起执行。</w:t>
      </w:r>
    </w:p>
    <w:p w14:paraId="451C06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565C2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w:t>
      </w:r>
    </w:p>
    <w:p w14:paraId="0F6FD3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1.克拉玛依市独山子区2011年11月建筑安装工程价格信息</w:t>
      </w:r>
    </w:p>
    <w:p w14:paraId="10C6D4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2.克拉玛依市独山子区2011年11月市政工程价格信息</w:t>
      </w:r>
    </w:p>
    <w:p w14:paraId="1A6559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3.克拉玛依市独山子区2011年11月仿古建筑及园林工程价格信息</w:t>
      </w:r>
    </w:p>
    <w:p w14:paraId="7D86E0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4.克拉玛依市独山子区2011年11月房屋修缮工程价格信息</w:t>
      </w:r>
    </w:p>
    <w:p w14:paraId="004834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C7DB5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78CFF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二〇一一年十二月十二日</w:t>
      </w:r>
    </w:p>
    <w:p w14:paraId="3036CC6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BB4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2026-07-17T09:11:41Z</dcterms:created>
  <dc:creator>yangl</dc:creator>
  <cp:lastModifiedBy>yangl</cp:lastModifiedBy>
  <dcterms:modified xsi:type="dcterms:W3CDTF">2026-07-17T09:11:44Z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8AEB95E0647340279FF1D8C84BC4AC50_12</vt:lpwstr>
  </property>
</Properties>
</file>