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358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关于发布伊宁地区2011年10月至12月建设工程价格信息的通知</w:t>
      </w:r>
    </w:p>
    <w:p w14:paraId="4A55C8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伊州建造[2012]3号</w:t>
      </w:r>
    </w:p>
    <w:p w14:paraId="5D63C5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3DCE96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州直各县（市）建设局，霍尔果斯、都拉塔口岸建设局，中央及自治区驻伊各单位，州直各设计、施工、咨询企业：</w:t>
      </w:r>
    </w:p>
    <w:p w14:paraId="4092EE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2011年10月至12月份伊宁地区人工、机械及建材的市场价格变化情况，经建设工程造价管理站的调查、测算，编制了《伊宁地区2011年10月至12月建设工程价格信息》（附件一、附件二、附件三、附件四）。现予以发布，并就有关事项通知如下：</w:t>
      </w:r>
    </w:p>
    <w:p w14:paraId="3311D6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0A9760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建筑安装、装饰、市政、仿古建筑及园林、房屋修缮工程：按伊州建造[2011]08号。</w:t>
      </w:r>
    </w:p>
    <w:p w14:paraId="2F2035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2400D0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6A3121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定额内主材、辅材按“附件一”所列信息价调整差价。高级装饰材料以及品种、规格、型号与定额不符的材料，可凭建设单位签认的发票或供货合同价按实补差价。</w:t>
      </w:r>
    </w:p>
    <w:p w14:paraId="33FEF9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04C198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定额内主材按“附件二”所列信息价调整差价。未列入“附件二”的其他主材，可凭建设单位签认的发票或供货合同价按实补差。</w:t>
      </w:r>
    </w:p>
    <w:p w14:paraId="577EA0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64AC8F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1．定额内主材按“附件三”所列信息价调整差价。</w:t>
      </w:r>
    </w:p>
    <w:p w14:paraId="1F6265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2．仿古建筑与园林工程中的专用材料，如琉璃制品、构件、石材、特种砖瓦、树种、苗木等，可凭建设单位签认的发票或供货合同价按实补差价。</w:t>
      </w:r>
    </w:p>
    <w:p w14:paraId="0CB7D0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74FDFA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5B890F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1．定额内主材差价，按“附件四”所列信息价调整差价。未列入“附件四”的其他主材和高级装饰材料凭建设单位签认的发票或供货合同价按实调整。</w:t>
      </w:r>
    </w:p>
    <w:p w14:paraId="660BC2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46FDF7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（五）商品砼单价的调整，如果实际价格与信息价有差异，其价格可凭建设单位签认的发票或供货合同价按实补差价。</w:t>
      </w:r>
    </w:p>
    <w:p w14:paraId="5E0310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 增加2工日进入定额直接费计取费用。</w:t>
      </w:r>
    </w:p>
    <w:p w14:paraId="027302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（七）鉴于目前建筑市场主要材料价格变动幅度较大，若发包方与承包方共同认可，其价格可依据甲、乙双方认定的供货合同价和发票价格找差。价差不参与取费，只计税金。</w:t>
      </w:r>
    </w:p>
    <w:p w14:paraId="74D94F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6D938F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（一）仿古建筑及园林工程：在《全国统一仿古建筑及园林工程预算定额1997年乌鲁木齐地区单位估价表》的基础上，以定额内机械费为基数上调17.83％。</w:t>
      </w:r>
    </w:p>
    <w:p w14:paraId="5AB783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（二）房屋修缮工程：在《新疆维吾尔自治区房屋修缮工程预算定额2000年伊宁地区单位估价汇总表》的基础上，以定额内机械费加中小型机械费为基数上调5.82％。</w:t>
      </w:r>
    </w:p>
    <w:p w14:paraId="10E6F9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55DE28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 。</w:t>
      </w:r>
    </w:p>
    <w:p w14:paraId="62DEFE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7E0A05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788737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六、本次建设工程价格信息的执行日期：2011年10月1日至2011年12月31日。</w:t>
      </w:r>
    </w:p>
    <w:p w14:paraId="73E829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089CD8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7B6DA8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附件一：伊宁地区2011年10月至12月建筑安装工程价格信息。</w:t>
      </w:r>
    </w:p>
    <w:p w14:paraId="62AAAB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附件二：伊宁地区2011年10月至12月市政工程价格信息。</w:t>
      </w:r>
    </w:p>
    <w:p w14:paraId="56BE48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附件三：伊宁地区2011年10月至12月仿古建筑及园林工程价格信息。</w:t>
      </w:r>
    </w:p>
    <w:p w14:paraId="533E4E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附件四：伊宁地区2011年10月至12月房屋修缮工程价格信息。</w:t>
      </w:r>
    </w:p>
    <w:p w14:paraId="486C47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"http://www.xjzj.com/Article/UploadFiles/201201/2012013112524620.zip"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135"/>
          <w:rFonts w:hint="default" w:ascii="Verdana" w:hAnsi="Verdana" w:cs="Verdana"/>
          <w:i w:val="0"/>
          <w:iCs w:val="0"/>
          <w:caps w:val="0"/>
          <w:spacing w:val="0"/>
          <w:sz w:val="21"/>
          <w:szCs w:val="21"/>
          <w:u w:val="none"/>
          <w:bdr w:val="none" w:color="auto" w:sz="0" w:space="0"/>
        </w:rPr>
        <w:t>请下载：伊宁地区2011年10月至12月建筑安装工程价格信息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229323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20A79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3A339E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二〇一二年一月十九日</w:t>
      </w:r>
    </w:p>
    <w:p w14:paraId="772A8BEC">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84F18A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qFormat/>
    <w:uiPriority w:val="99"/>
  </w:style>
  <w:style w:type="character" w:customStyle="1" w:styleId="137">
    <w:name w:val="Footer Char"/>
    <w:basedOn w:val="132"/>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uiPriority w:val="99"/>
  </w:style>
  <w:style w:type="character" w:customStyle="1" w:styleId="146">
    <w:name w:val="Body Text 2 Char"/>
    <w:basedOn w:val="132"/>
    <w:link w:val="28"/>
    <w:uiPriority w:val="99"/>
  </w:style>
  <w:style w:type="character" w:customStyle="1" w:styleId="147">
    <w:name w:val="Body Text 3 Char"/>
    <w:basedOn w:val="132"/>
    <w:link w:val="17"/>
    <w:uiPriority w:val="99"/>
    <w:rPr>
      <w:sz w:val="16"/>
      <w:szCs w:val="16"/>
    </w:rPr>
  </w:style>
  <w:style w:type="character" w:customStyle="1" w:styleId="148">
    <w:name w:val="Macro Text Char"/>
    <w:basedOn w:val="132"/>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uiPriority w:val="29"/>
    <w:rPr>
      <w:i/>
      <w:iCs/>
      <w:color w:val="000000" w:themeColor="text1"/>
      <w14:textFill>
        <w14:solidFill>
          <w14:schemeClr w14:val="tx1"/>
        </w14:solidFill>
      </w14:textFill>
    </w:rPr>
  </w:style>
  <w:style w:type="character" w:customStyle="1" w:styleId="151">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1096</Words>
  <Characters>1214</Characters>
  <Lines>0</Lines>
  <Paragraphs>0</Paragraphs>
  <TotalTime>0</TotalTime>
  <ScaleCrop>false</ScaleCrop>
  <LinksUpToDate>false</LinksUpToDate>
  <CharactersWithSpaces>1216</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F65D1CDF5B094FA3A3895BE0192C18ED_12</vt:lpwstr>
  </property>
</Properties>
</file>