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3B4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关于发布伊宁地区2011年8月份建设工程价格信息（主要材料）的通知</w:t>
      </w:r>
    </w:p>
    <w:p w14:paraId="3F47AE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伊州建造[2011]15号</w:t>
      </w:r>
    </w:p>
    <w:p w14:paraId="2D6E0E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2DF7B1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州直各县（市）建设局，霍尔果斯、都拉塔口岸建设局，中央及自治区驻伊各单位，州直各设计、施工、咨询企业：</w:t>
      </w:r>
    </w:p>
    <w:p w14:paraId="088E8D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根据2011年8月份伊宁地区人工、机械及建材的市场价格变化情况，经建设工程造价管理站的调查、测算，编制了《伊宁地区2011年8月建设工程价格信息》（附件一）。现予以发布，并就有关事项通知如下：</w:t>
      </w:r>
    </w:p>
    <w:p w14:paraId="1D154C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一、定额内人工工资单价的调整</w:t>
      </w:r>
    </w:p>
    <w:p w14:paraId="188F78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建筑安装、装饰、市政、仿古建筑及园林、房屋修缮工程：按伊州建造[2011]08号。</w:t>
      </w:r>
    </w:p>
    <w:p w14:paraId="108EAD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二、定额内材料单价的调整</w:t>
      </w:r>
    </w:p>
    <w:p w14:paraId="0F2FFC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（一）建筑安装工程、装饰工程</w:t>
      </w:r>
    </w:p>
    <w:p w14:paraId="779B67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定额内主材按“附件一”所列信息价调整差价。高级装饰材料以及品种、规格、型号与定额不符的材料，可凭建设单位签认的发票或供货合同价按实补差价。</w:t>
      </w:r>
    </w:p>
    <w:p w14:paraId="7A8BE5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（二）市政工程</w:t>
      </w:r>
    </w:p>
    <w:p w14:paraId="2886B2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定额内主材按“附件一”所列信息价调整差价。未列入“附件二”的其他主材，可凭建设单位签认的发票或供货合同价按实补差。</w:t>
      </w:r>
    </w:p>
    <w:p w14:paraId="0A249C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（三）仿古建筑及园林工程</w:t>
      </w:r>
    </w:p>
    <w:p w14:paraId="2CF780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1．定额内主材按“附件一”所列信息价调整差价。</w:t>
      </w:r>
    </w:p>
    <w:p w14:paraId="41111D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2．仿古建筑与园林工程中的专用材料，如琉璃制品、构件、石材、特种砖瓦、树种、苗木等，可凭建设单位签认的发票或供货合同价按实补差价。</w:t>
      </w:r>
    </w:p>
    <w:p w14:paraId="62730F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3．仿古建筑及园林工程混凝土、砂浆配合比，按自治区建设厅新建造字[2002]5号文《关于发布二00二年自治区建筑安装工程定额砼、砂浆配合比的通知》进行调整。</w:t>
      </w:r>
    </w:p>
    <w:p w14:paraId="182D0B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（四）房屋修缮工程</w:t>
      </w:r>
    </w:p>
    <w:p w14:paraId="400B19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1．定额内主材差价，按“附件一”所列信息价调整差价。未列入的其他主材和高级装饰材料凭建设单位签认的发票或供货合同价按实调整。</w:t>
      </w:r>
    </w:p>
    <w:p w14:paraId="5AF8D7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2．房屋修缮工程混凝土、砂浆配合比，按自治区建设厅新建造字[2002]5号文《关于发布二00二年自治区建筑安装工程定额砼、砂浆配合比的通知》进行调整。</w:t>
      </w:r>
    </w:p>
    <w:p w14:paraId="2BB2F9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（五）商品砼单价的调整，如果实际价格与信息价有差异，其价格可凭建设单位签认的发票或供货合同价按实补差价。</w:t>
      </w:r>
    </w:p>
    <w:p w14:paraId="60DBB8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（六）凡是在设计、招标中要求混凝土面为清水砼并且不抹灰，按混凝土与模板接触的面积每100M2 增加2工日进入定额直接费计取费用。</w:t>
      </w:r>
    </w:p>
    <w:p w14:paraId="5E1261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（七）鉴于目前建筑市场主要材料价格变动幅度较大，若发包方与承包方共同认可，其价格可依据甲、乙双方认定的供货合同价和发票价格找差。价差不参与取费，只计税金。</w:t>
      </w:r>
    </w:p>
    <w:p w14:paraId="247942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三、定额内机械费调整</w:t>
      </w:r>
    </w:p>
    <w:p w14:paraId="412C03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（一）仿古建筑及园林工程：在《全国统一仿古建筑及园林工程预算定额1997年乌鲁木齐地区单位估价表》的基础上，以定额内机械费为基数上调17.83％。</w:t>
      </w:r>
    </w:p>
    <w:p w14:paraId="60F46A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（二）房屋修缮工程：在《新疆维吾尔自治区房屋修缮工程预算定额2000年伊宁地区单位估价汇总表》的基础上，以定额内机械费加中小型机械费为基数上调5.82％。</w:t>
      </w:r>
    </w:p>
    <w:p w14:paraId="1341DA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四、费用定额的调整</w:t>
      </w:r>
    </w:p>
    <w:p w14:paraId="170688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（一）上述人工费、材料费、机械费差价调整，只计税金，不计取费用 。</w:t>
      </w:r>
    </w:p>
    <w:p w14:paraId="07CD6D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（二）费用定额调整，按建设厅新建造[2003]1号、[2003]3号、[2003]4号文件规定执行。</w:t>
      </w:r>
    </w:p>
    <w:p w14:paraId="2EEB44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五、采用定额计价方式的建筑、市政工程，其临时设施、文明施工增加费按《2004年新疆维吾尔自治区建筑安装工程费用定额》执行；安全防护、文明施工措施的计价，按现行定额执行。</w:t>
      </w:r>
    </w:p>
    <w:p w14:paraId="092592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六、本次建设工程价格信息的执行日期：2011年7月1日至2011年7月31日。</w:t>
      </w:r>
    </w:p>
    <w:p w14:paraId="04CEB0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七、本通知由我局工程造价管理站负责解释。</w:t>
      </w:r>
    </w:p>
    <w:p w14:paraId="13017A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八、请州直各县、口岸建设局，根据本通知要求，做好每年两次（上半年、下半年）建设工程价格信息的发布工作，并报我局审批后执行。</w:t>
      </w:r>
    </w:p>
    <w:p w14:paraId="47F643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begin"/>
      </w:r>
      <w:r>
        <w:rPr>
          <w:rFonts w:hint="default" w:ascii="Verdana" w:hAnsi="Verdana" w:cs="Verdana" w:eastAsiaTheme="minorEastAsia"/>
          <w:i w:val="0"/>
          <w:iCs w:val="0"/>
          <w:caps w:val="0"/>
          <w:spacing w:val="0"/>
          <w:kern w:val="0"/>
          <w:sz w:val="21"/>
          <w:szCs w:val="21"/>
          <w:u w:val="none"/>
          <w:bdr w:val="none" w:color="auto" w:sz="0" w:space="0"/>
          <w:lang w:val="en-US" w:eastAsia="zh-CN" w:bidi="ar"/>
        </w:rPr>
        <w:instrText xml:space="preserve"> HYPERLINK "http://www.xjzj.com/Article/UploadFiles/201110/2011101212100123.rar" </w:instrTex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separate"/>
      </w:r>
      <w:r>
        <w:rPr>
          <w:rStyle w:val="135"/>
          <w:rFonts w:hint="default" w:ascii="Verdana" w:hAnsi="Verdana" w:cs="Verdana"/>
          <w:i w:val="0"/>
          <w:iCs w:val="0"/>
          <w:caps w:val="0"/>
          <w:spacing w:val="0"/>
          <w:sz w:val="21"/>
          <w:szCs w:val="21"/>
          <w:u w:val="none"/>
          <w:bdr w:val="none" w:color="auto" w:sz="0" w:space="0"/>
        </w:rPr>
        <w:t>请下载附件一：伊宁地区2011年8月份建筑安装工程价格信息（主要材料）</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end"/>
      </w:r>
    </w:p>
    <w:p w14:paraId="069B1E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2803B7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4AD833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伊犁州建设局</w:t>
      </w:r>
    </w:p>
    <w:p w14:paraId="18B527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二〇一一年九月九日</w:t>
      </w:r>
    </w:p>
    <w:p w14:paraId="1BDB1823">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7B712F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styleId="135">
    <w:name w:val="Hyperlink"/>
    <w:basedOn w:val="132"/>
    <w:semiHidden/>
    <w:unhideWhenUsed/>
    <w:uiPriority w:val="99"/>
    <w:rPr>
      <w:color w:val="0000FF"/>
      <w:u w:val="single"/>
    </w:rPr>
  </w:style>
  <w:style w:type="character" w:customStyle="1" w:styleId="136">
    <w:name w:val="Header Char"/>
    <w:basedOn w:val="132"/>
    <w:link w:val="25"/>
    <w:uiPriority w:val="99"/>
  </w:style>
  <w:style w:type="character" w:customStyle="1" w:styleId="137">
    <w:name w:val="Footer Char"/>
    <w:basedOn w:val="132"/>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2"/>
    <w:link w:val="19"/>
    <w:uiPriority w:val="99"/>
  </w:style>
  <w:style w:type="character" w:customStyle="1" w:styleId="146">
    <w:name w:val="Body Text 2 Char"/>
    <w:basedOn w:val="132"/>
    <w:link w:val="28"/>
    <w:uiPriority w:val="99"/>
  </w:style>
  <w:style w:type="character" w:customStyle="1" w:styleId="147">
    <w:name w:val="Body Text 3 Char"/>
    <w:basedOn w:val="132"/>
    <w:link w:val="17"/>
    <w:uiPriority w:val="99"/>
    <w:rPr>
      <w:sz w:val="16"/>
      <w:szCs w:val="16"/>
    </w:rPr>
  </w:style>
  <w:style w:type="character" w:customStyle="1" w:styleId="148">
    <w:name w:val="Macro Text Char"/>
    <w:basedOn w:val="132"/>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2"/>
    <w:link w:val="149"/>
    <w:uiPriority w:val="29"/>
    <w:rPr>
      <w:i/>
      <w:iCs/>
      <w:color w:val="000000" w:themeColor="text1"/>
      <w14:textFill>
        <w14:solidFill>
          <w14:schemeClr w14:val="tx1"/>
        </w14:solidFill>
      </w14:textFill>
    </w:rPr>
  </w:style>
  <w:style w:type="character" w:customStyle="1" w:styleId="151">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2"/>
    <w:link w:val="157"/>
    <w:uiPriority w:val="30"/>
    <w:rPr>
      <w:b/>
      <w:bCs/>
      <w:i/>
      <w:iCs/>
      <w:color w:val="4F81BD" w:themeColor="accent1"/>
      <w14:textFill>
        <w14:solidFill>
          <w14:schemeClr w14:val="accent1"/>
        </w14:solidFill>
      </w14:textFill>
    </w:rPr>
  </w:style>
  <w:style w:type="character" w:customStyle="1" w:styleId="159">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2"/>
    <w:qFormat/>
    <w:uiPriority w:val="21"/>
    <w:rPr>
      <w:b/>
      <w:bCs/>
      <w:i/>
      <w:iCs/>
      <w:color w:val="4F81BD" w:themeColor="accent1"/>
      <w14:textFill>
        <w14:solidFill>
          <w14:schemeClr w14:val="accent1"/>
        </w14:solidFill>
      </w14:textFill>
    </w:rPr>
  </w:style>
  <w:style w:type="character" w:customStyle="1" w:styleId="161">
    <w:name w:val="Subtle Reference"/>
    <w:basedOn w:val="132"/>
    <w:qFormat/>
    <w:uiPriority w:val="31"/>
    <w:rPr>
      <w:smallCaps/>
      <w:color w:val="C0504D" w:themeColor="accent2"/>
      <w:u w:val="single"/>
      <w14:textFill>
        <w14:solidFill>
          <w14:schemeClr w14:val="accent2"/>
        </w14:solidFill>
      </w14:textFill>
    </w:rPr>
  </w:style>
  <w:style w:type="character" w:customStyle="1" w:styleId="162">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2"/>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1119</Words>
  <Characters>1230</Characters>
  <Lines>0</Lines>
  <Paragraphs>0</Paragraphs>
  <TotalTime>0</TotalTime>
  <ScaleCrop>false</ScaleCrop>
  <LinksUpToDate>false</LinksUpToDate>
  <CharactersWithSpaces>1233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2026-07-22T02:41:46Z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1D8258CEB8774ED5B9531DA57AB09488_12</vt:lpwstr>
  </property>
</Properties>
</file>