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337DB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关于发布二〇一一年四季度五家渠地区建筑安装工程价格信息的通知</w:t>
      </w:r>
    </w:p>
    <w:p w14:paraId="08FDC47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五建发〔2012〕1号</w:t>
      </w:r>
    </w:p>
    <w:p w14:paraId="41C6112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br w:type="textWrapping"/>
      </w: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五家渠各有关单位：</w:t>
      </w:r>
    </w:p>
    <w:p w14:paraId="3C3C77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为了做好五家渠地区建筑安装工程计价工作，根据五家渠地区人工、机械及建筑材料市场价格变化情况，经过对本地区二〇一一年四季度建筑安装工程人工、机械及主要建筑材料价格变动情况进行调查、测算，编制了二〇一一年四季度五家渠地区建筑安装工程价格信息，作为建设工程定额计价的结算依据和工程量清单计价的参考依据，现将有关事宜通知如下。</w:t>
      </w:r>
    </w:p>
    <w:p w14:paraId="22AE720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一、 建设工程工程量清单计价价格信息</w:t>
      </w:r>
    </w:p>
    <w:p w14:paraId="125C3F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1、材料价格信息</w:t>
      </w:r>
    </w:p>
    <w:p w14:paraId="2F87CA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材料价格信息可参照二〇一一年四季度五家渠地区建筑安装工程价格信息调整。</w:t>
      </w:r>
    </w:p>
    <w:p w14:paraId="63B771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2、机械台班价格信息</w:t>
      </w:r>
    </w:p>
    <w:p w14:paraId="0AA28C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机械台班价格可参照《2003年新疆施工机械台班费用参考单价》（新建总造字[2003]52号）执行，燃料动力单价可参照二〇一一年四季度五家渠地区建筑安装工程价格信息中的燃料动力单价自行调整。</w:t>
      </w:r>
    </w:p>
    <w:p w14:paraId="713A2F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二、建设工程定额计价价格信息</w:t>
      </w:r>
    </w:p>
    <w:p w14:paraId="227A5B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（一）定额内人工费单价的调整</w:t>
      </w:r>
    </w:p>
    <w:p w14:paraId="3EDC39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1.定额内政策性人工单价调整。建筑安装工程定额内人工费单价的调整按照《关于调整农六师五家渠市建设工程定额人工费单价的通知》（师建发〔2009〕14号）规定执行。</w:t>
      </w:r>
    </w:p>
    <w:p w14:paraId="0E31BD2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2.市场人工费单价调整：依据甲、乙双方约定可参照昌吉地区同期关于建筑安装工程定额内市场人工费单价的调整规定。</w:t>
      </w:r>
    </w:p>
    <w:p w14:paraId="629812A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（二）建筑安装工程定额内材料单价的调整</w:t>
      </w:r>
    </w:p>
    <w:p w14:paraId="271E36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1．建筑安装工程定额内的主材价格部分，按照附件中所列二〇一一年四季度价格信息与二〇〇四年定额内材料预算价格找差，未列入附件的建筑安装及装饰工程材料，可依据甲、乙双方认定的发票供应价与定额内供应价找差，进行材料价差的调整，其价差不参与取费，只计税金。</w:t>
      </w:r>
    </w:p>
    <w:p w14:paraId="2A0CD5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2．鉴于目前建筑市场主要材料价格变动幅度较大，若发包方与承包方共同认可，其价格可依据甲、乙双方认定的发票价格找差，其价差不参与取费，只计税金。</w:t>
      </w:r>
    </w:p>
    <w:p w14:paraId="4936699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3．若工程设计中采用三级螺纹钢、冷轧带肋钢筋、塑钢门窗、铝合金门窗，可参考附件一中的信息价与定额内相应的螺纹钢、圆钢及门窗预算价找差，其价差不参与取费，只计税金。</w:t>
      </w:r>
    </w:p>
    <w:p w14:paraId="034F364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（三）费用定额的调整</w:t>
      </w:r>
    </w:p>
    <w:p w14:paraId="68FD1DB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关于费用定额中“工程定额测定费”的调整，按照自治区建设厅、发展和改革委员会《关于调整自治区建筑安装、市政、园林、修缮等工程费用定额及工程量清单计价规费标准的通知》（新建造[2009]1号）规定执行。</w:t>
      </w:r>
    </w:p>
    <w:p w14:paraId="44DA3C9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三、建设工程中的混凝土、砂浆配合比按照建设厅《关于发布〈二〇〇九年自治区建设工程定额混凝土砂浆配合比〉的通知》（新建造[2009]2号）执行。新旧混凝土、砂浆配合比之间的量差计入工程直接费，参与取费；价差不参与取费，只计税金。</w:t>
      </w:r>
    </w:p>
    <w:p w14:paraId="47AA7C5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w:t>
      </w:r>
    </w:p>
    <w:p w14:paraId="61B7891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spacing w:val="0"/>
          <w:kern w:val="0"/>
          <w:sz w:val="21"/>
          <w:szCs w:val="21"/>
          <w:u w:val="none"/>
          <w:bdr w:val="none" w:color="auto" w:sz="0" w:space="0"/>
          <w:lang w:val="en-US" w:eastAsia="zh-CN" w:bidi="ar"/>
        </w:rPr>
        <w:fldChar w:fldCharType="begin"/>
      </w:r>
      <w:r>
        <w:rPr>
          <w:rFonts w:hint="eastAsia" w:ascii="微软雅黑" w:hAnsi="微软雅黑" w:eastAsia="微软雅黑" w:cs="微软雅黑"/>
          <w:i w:val="0"/>
          <w:iCs w:val="0"/>
          <w:caps w:val="0"/>
          <w:spacing w:val="0"/>
          <w:kern w:val="0"/>
          <w:sz w:val="21"/>
          <w:szCs w:val="21"/>
          <w:u w:val="none"/>
          <w:bdr w:val="none" w:color="auto" w:sz="0" w:space="0"/>
          <w:lang w:val="en-US" w:eastAsia="zh-CN" w:bidi="ar"/>
        </w:rPr>
        <w:instrText xml:space="preserve"> HYPERLINK "http://www.xjzj.com/Article/UploadFiles/201202/2012022813230581.zip" </w:instrText>
      </w:r>
      <w:r>
        <w:rPr>
          <w:rFonts w:hint="eastAsia" w:ascii="微软雅黑" w:hAnsi="微软雅黑" w:eastAsia="微软雅黑" w:cs="微软雅黑"/>
          <w:i w:val="0"/>
          <w:iCs w:val="0"/>
          <w:caps w:val="0"/>
          <w:spacing w:val="0"/>
          <w:kern w:val="0"/>
          <w:sz w:val="21"/>
          <w:szCs w:val="21"/>
          <w:u w:val="none"/>
          <w:bdr w:val="none" w:color="auto" w:sz="0" w:space="0"/>
          <w:lang w:val="en-US" w:eastAsia="zh-CN" w:bidi="ar"/>
        </w:rPr>
        <w:fldChar w:fldCharType="separate"/>
      </w:r>
      <w:r>
        <w:rPr>
          <w:rStyle w:val="5"/>
          <w:rFonts w:hint="eastAsia" w:ascii="微软雅黑" w:hAnsi="微软雅黑" w:eastAsia="微软雅黑" w:cs="微软雅黑"/>
          <w:i w:val="0"/>
          <w:iCs w:val="0"/>
          <w:caps w:val="0"/>
          <w:spacing w:val="0"/>
          <w:sz w:val="21"/>
          <w:szCs w:val="21"/>
          <w:u w:val="none"/>
          <w:bdr w:val="none" w:color="auto" w:sz="0" w:space="0"/>
        </w:rPr>
        <w:t>请下载附件：二〇一一年四季度五家渠地区建筑安装工程价格信息</w:t>
      </w:r>
      <w:r>
        <w:rPr>
          <w:rFonts w:hint="eastAsia" w:ascii="微软雅黑" w:hAnsi="微软雅黑" w:eastAsia="微软雅黑" w:cs="微软雅黑"/>
          <w:i w:val="0"/>
          <w:iCs w:val="0"/>
          <w:caps w:val="0"/>
          <w:spacing w:val="0"/>
          <w:kern w:val="0"/>
          <w:sz w:val="21"/>
          <w:szCs w:val="21"/>
          <w:u w:val="none"/>
          <w:bdr w:val="none" w:color="auto" w:sz="0" w:space="0"/>
          <w:lang w:val="en-US" w:eastAsia="zh-CN" w:bidi="ar"/>
        </w:rPr>
        <w:fldChar w:fldCharType="end"/>
      </w:r>
    </w:p>
    <w:p w14:paraId="5C89DE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w:t>
      </w:r>
    </w:p>
    <w:p w14:paraId="71BB035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w:t>
      </w:r>
    </w:p>
    <w:p w14:paraId="26BAB0E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center"/>
        <w:rPr>
          <w:sz w:val="21"/>
          <w:szCs w:val="21"/>
        </w:rPr>
      </w:pPr>
      <w:r>
        <w:rPr>
          <w:rFonts w:hint="eastAsia" w:ascii="微软雅黑" w:hAnsi="微软雅黑" w:eastAsia="微软雅黑" w:cs="微软雅黑"/>
          <w:i w:val="0"/>
          <w:iCs w:val="0"/>
          <w:caps w:val="0"/>
          <w:color w:val="505050"/>
          <w:spacing w:val="0"/>
          <w:kern w:val="0"/>
          <w:sz w:val="21"/>
          <w:szCs w:val="21"/>
          <w:bdr w:val="none" w:color="auto" w:sz="0" w:space="0"/>
          <w:lang w:val="en-US" w:eastAsia="zh-CN" w:bidi="ar"/>
        </w:rPr>
        <w:t>                                                                                                                                                                            二〇一二年二月六日</w:t>
      </w:r>
    </w:p>
    <w:p w14:paraId="1367DF6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87A1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2026-07-17T03:30:10Z</dcterms:created>
  <dc:creator>yangl</dc:creator>
  <cp:lastModifiedBy>yangl</cp:lastModifiedBy>
  <dcterms:modified xsi:type="dcterms:W3CDTF">2026-07-17T03:30:16Z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39A42F519F25495588DBAB573B15A3FC_12</vt:lpwstr>
  </property>
</Properties>
</file>