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C03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关于发布二〇一一年三季度五家渠地区建筑安装工程价格信息的通知</w:t>
      </w:r>
    </w:p>
    <w:p w14:paraId="35EABD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五建发〔2011〕4号</w:t>
      </w:r>
    </w:p>
    <w:p w14:paraId="5D0005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五家渠各有关单位：</w:t>
      </w:r>
    </w:p>
    <w:p w14:paraId="0777C0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为了做好五家渠地区建筑安装工程计价工作，根据五家渠地区人工、机械及建筑材料市场价格变化情况，经过对本地区二〇一一年三季度建筑安装工程人工、机械及主要建筑材料价格变动情况进行调查、测算，编制了二〇一一年三季度五家渠地区建筑安装工程价格信息，作为建设工程定额计价的结算依据和工程量清单计价的参考依据，现将有关事宜通知如下。</w:t>
      </w:r>
    </w:p>
    <w:p w14:paraId="1FF1C8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 建设工程工程量清单计价价格信息</w:t>
      </w:r>
    </w:p>
    <w:p w14:paraId="55E863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1、材料价格信息</w:t>
      </w:r>
    </w:p>
    <w:p w14:paraId="0CB66F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材料价格信息可参照二〇一一年三季度五家渠地区建筑安装工程价格信息调整。</w:t>
      </w:r>
    </w:p>
    <w:p w14:paraId="6D5C2C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2、机械台班价格信息</w:t>
      </w:r>
    </w:p>
    <w:p w14:paraId="049732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机械台班价格可参照《2003年新疆施工机械台班费用参考单价》（新建总造字[2003]52号）执行，燃料动力单价可参照二〇一一年三季度五家渠地区建筑安装工程价格信息中的燃料动力单价自行调整。</w:t>
      </w:r>
    </w:p>
    <w:p w14:paraId="6EBDBE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二、建设工程定额计价价格信息</w:t>
      </w:r>
    </w:p>
    <w:p w14:paraId="0EE6AE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（一）定额内人工费单价的调整</w:t>
      </w:r>
    </w:p>
    <w:p w14:paraId="7006E9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1.定额内政策性人工单价调整。建筑安装工程定额内人工费单价的调整按照《关于调整农六师五家渠市建设工程定额人工费单价的通知》（师建发〔2009〕14号）规定执行。</w:t>
      </w:r>
    </w:p>
    <w:p w14:paraId="4062A8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2.市场人工费单价调整：依据甲、乙双方约定可参照昌吉地区同期关于建筑安装工程定额内市场人工费单价的调整规定。</w:t>
      </w:r>
    </w:p>
    <w:p w14:paraId="24462B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（二）建筑安装工程定额内材料单价的调整</w:t>
      </w:r>
    </w:p>
    <w:p w14:paraId="0F4036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建筑安装工程定额内的主材价格部分，按照附件中所列二〇一一年三季度价格信息与二〇〇四年定额内材料预算价格找差，未列入附件的建筑安装及装饰工程材料，可依据甲、乙双方认定的发票供应价与定额内供应价找差，进行材料价差的调整，其价差不参与取费，只计税金。</w:t>
      </w:r>
    </w:p>
    <w:p w14:paraId="1D7B73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2．鉴于目前建筑市场主要材料价格变动幅度较大，若发包方与承包方共同认可，其价格可依据甲、乙双方认定的发票价格找差，其价差不参与取费，只计税金。</w:t>
      </w:r>
    </w:p>
    <w:p w14:paraId="0A38FA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3．若工程设计中采用三级螺纹钢、冷轧带肋钢筋、塑钢门窗、铝合金门窗，可参考附件一中的信息价与定额内相应的螺纹钢、圆钢及门窗预算价找差，其价差不参与取费，只计税金。</w:t>
      </w:r>
    </w:p>
    <w:p w14:paraId="3772AA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（三）费用定额的调整</w:t>
      </w:r>
    </w:p>
    <w:p w14:paraId="40373C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关于费用定额中“工程定额测定费”的调整，按照自治区建设厅、发展和改革委员会《关于调整自治区建筑安装、市政、园林、修缮等工程费用定额及工程量清单计价规费标准的通知》（新建造[2009]1号）规定执行。</w:t>
      </w:r>
    </w:p>
    <w:p w14:paraId="7EF795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建设工程中的混凝土、砂浆配合比按照建设厅《关于发布〈二〇〇九年自治区建设工程定额混凝土砂浆配合比〉的通知》（新建造[2009]2号）执行。新旧混凝土、砂浆配合比之间的量差计入工程直接费，参与取费；价差不参与取费，只计税金。</w:t>
      </w:r>
    </w:p>
    <w:p w14:paraId="7871E9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5EAB0C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请下载</w:t>
      </w:r>
    </w:p>
    <w:p w14:paraId="04C301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spacing w:val="0"/>
          <w:kern w:val="0"/>
          <w:sz w:val="21"/>
          <w:szCs w:val="21"/>
          <w:u w:val="none"/>
          <w:bdr w:val="none" w:color="auto" w:sz="0" w:space="0"/>
          <w:lang w:val="en-US" w:eastAsia="zh-CN" w:bidi="ar"/>
        </w:rPr>
        <w:fldChar w:fldCharType="begin"/>
      </w:r>
      <w:r>
        <w:rPr>
          <w:rFonts w:hint="eastAsia" w:ascii="微软雅黑" w:hAnsi="微软雅黑" w:eastAsia="微软雅黑" w:cs="微软雅黑"/>
          <w:i w:val="0"/>
          <w:iCs w:val="0"/>
          <w:caps w:val="0"/>
          <w:spacing w:val="0"/>
          <w:kern w:val="0"/>
          <w:sz w:val="21"/>
          <w:szCs w:val="21"/>
          <w:u w:val="none"/>
          <w:bdr w:val="none" w:color="auto" w:sz="0" w:space="0"/>
          <w:lang w:val="en-US" w:eastAsia="zh-CN" w:bidi="ar"/>
        </w:rPr>
        <w:instrText xml:space="preserve"> HYPERLINK "http://www.xjzj.com/Article/UploadFiles/201112/2011122710210647.zip" </w:instrText>
      </w:r>
      <w:r>
        <w:rPr>
          <w:rFonts w:hint="eastAsia" w:ascii="微软雅黑" w:hAnsi="微软雅黑" w:eastAsia="微软雅黑" w:cs="微软雅黑"/>
          <w:i w:val="0"/>
          <w:iCs w:val="0"/>
          <w:caps w:val="0"/>
          <w:spacing w:val="0"/>
          <w:kern w:val="0"/>
          <w:sz w:val="21"/>
          <w:szCs w:val="21"/>
          <w:u w:val="none"/>
          <w:bdr w:val="none" w:color="auto" w:sz="0" w:space="0"/>
          <w:lang w:val="en-US" w:eastAsia="zh-CN" w:bidi="ar"/>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rPr>
        <w:t>附件：二〇一一年三季度五家渠地区建筑安装工程价格信息</w:t>
      </w:r>
      <w:r>
        <w:rPr>
          <w:rFonts w:hint="eastAsia" w:ascii="微软雅黑" w:hAnsi="微软雅黑" w:eastAsia="微软雅黑" w:cs="微软雅黑"/>
          <w:i w:val="0"/>
          <w:iCs w:val="0"/>
          <w:caps w:val="0"/>
          <w:spacing w:val="0"/>
          <w:kern w:val="0"/>
          <w:sz w:val="21"/>
          <w:szCs w:val="21"/>
          <w:u w:val="none"/>
          <w:bdr w:val="none" w:color="auto" w:sz="0" w:space="0"/>
          <w:lang w:val="en-US" w:eastAsia="zh-CN" w:bidi="ar"/>
        </w:rPr>
        <w:fldChar w:fldCharType="end"/>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0E68C7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211042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316B34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3DAB49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五家渠市建设局</w:t>
      </w:r>
    </w:p>
    <w:p w14:paraId="665CD840">
      <w:pPr>
        <w:keepNext w:val="0"/>
        <w:keepLines w:val="0"/>
        <w:widowControl/>
        <w:suppressLineNumbers w:val="0"/>
        <w:spacing w:before="0" w:beforeAutospacing="0" w:after="150" w:afterAutospacing="0"/>
        <w:ind w:left="218" w:right="218"/>
        <w:jc w:val="left"/>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二〇一一年十二月十二日</w:t>
      </w:r>
    </w:p>
    <w:p w14:paraId="32547F4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3E2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2026-07-17T03:29:10Z</dcterms:created>
  <dc:creator>yangl</dc:creator>
  <cp:lastModifiedBy>yangl</cp:lastModifiedBy>
  <dcterms:modified xsi:type="dcterms:W3CDTF">2026-07-17T03:29:15Z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EA8A34AA6773429EB0070C18E082F2CF_12</vt:lpwstr>
  </property>
</Properties>
</file>