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43" w:afterAutospacing="0"/>
        <w:ind w:left="0" w:right="0" w:firstLine="0"/>
        <w:jc w:val="center"/>
        <w:rPr>
          <w:rFonts w:hint="eastAsia" w:ascii="Verdana" w:hAnsi="Verdana" w:cs="Verdana"/>
          <w:b/>
          <w:i w:val="0"/>
          <w:caps w:val="0"/>
          <w:color w:val="000000"/>
          <w:spacing w:val="0"/>
          <w:sz w:val="31"/>
          <w:szCs w:val="31"/>
        </w:rPr>
      </w:pPr>
      <w:r>
        <w:rPr>
          <w:rFonts w:hint="default" w:ascii="Verdana" w:hAnsi="Verdana" w:eastAsia="宋体" w:cs="Verdana"/>
          <w:b/>
          <w:i w:val="0"/>
          <w:caps w:val="0"/>
          <w:color w:val="000000"/>
          <w:spacing w:val="0"/>
          <w:kern w:val="0"/>
          <w:sz w:val="31"/>
          <w:szCs w:val="31"/>
          <w:bdr w:val="none" w:color="auto" w:sz="0" w:space="0"/>
          <w:lang w:val="en-US" w:eastAsia="zh-CN" w:bidi="ar"/>
        </w:rPr>
        <w:t>关于发布乌鲁木齐地区2011年3月份建设工程价格信息的通知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143" w:beforeAutospacing="0" w:after="143" w:afterAutospacing="0"/>
        <w:ind w:left="208" w:right="208" w:firstLine="0"/>
        <w:jc w:val="center"/>
        <w:rPr>
          <w:rFonts w:hint="default" w:ascii="Verdana" w:hAnsi="Verdana" w:cs="Verdana"/>
          <w:i w:val="0"/>
          <w:caps w:val="0"/>
          <w:color w:val="000000"/>
          <w:spacing w:val="0"/>
          <w:sz w:val="24"/>
          <w:szCs w:val="24"/>
        </w:rPr>
      </w:pPr>
      <w:r>
        <w:rPr>
          <w:rFonts w:hint="default" w:ascii="Verdana" w:hAnsi="Verdana" w:eastAsia="宋体" w:cs="Verdana"/>
          <w:i w:val="0"/>
          <w:caps w:val="0"/>
          <w:color w:val="000000"/>
          <w:spacing w:val="0"/>
          <w:kern w:val="0"/>
          <w:sz w:val="24"/>
          <w:szCs w:val="24"/>
          <w:bdr w:val="none" w:color="auto" w:sz="0" w:space="0"/>
          <w:lang w:val="en-US" w:eastAsia="zh-CN" w:bidi="ar"/>
        </w:rPr>
        <w:t>新建总造字[2011] 08号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伊犁哈萨克自治州建设局，各地、州、市建设局（建委），有关厅、局、委、办、行，兵团建设局，新疆军区司令部、后勤部，武警新疆总队，中央驻疆单位，自治区各设计、施工单位：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2011年3月份建设工程价格信息》，现予以发布，作为建设工程计价的参考。并就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一、建设工程工程量清单计价价格信息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实行建设工程工程量清单计价的工程项目，可参照新疆工程造价信息网（网址：</w:t>
      </w:r>
      <w:r>
        <w:rPr>
          <w:rFonts w:hint="eastAsia" w:ascii="微软雅黑" w:hAnsi="微软雅黑" w:eastAsia="微软雅黑" w:cs="微软雅黑"/>
          <w:i w:val="0"/>
          <w:caps w:val="0"/>
          <w:spacing w:val="0"/>
          <w:sz w:val="20"/>
          <w:szCs w:val="20"/>
          <w:u w:val="none"/>
          <w:bdr w:val="none" w:color="auto" w:sz="0" w:space="0"/>
          <w:shd w:val="clear" w:fill="FFFFFF"/>
        </w:rPr>
        <w:fldChar w:fldCharType="begin"/>
      </w:r>
      <w:r>
        <w:rPr>
          <w:rFonts w:hint="eastAsia" w:ascii="微软雅黑" w:hAnsi="微软雅黑" w:eastAsia="微软雅黑" w:cs="微软雅黑"/>
          <w:i w:val="0"/>
          <w:caps w:val="0"/>
          <w:spacing w:val="0"/>
          <w:sz w:val="20"/>
          <w:szCs w:val="20"/>
          <w:u w:val="none"/>
          <w:bdr w:val="none" w:color="auto" w:sz="0" w:space="0"/>
          <w:shd w:val="clear" w:fill="FFFFFF"/>
        </w:rPr>
        <w:instrText xml:space="preserve"> HYPERLINK "http://www.xjzj.com/" </w:instrText>
      </w:r>
      <w:r>
        <w:rPr>
          <w:rFonts w:hint="eastAsia" w:ascii="微软雅黑" w:hAnsi="微软雅黑" w:eastAsia="微软雅黑" w:cs="微软雅黑"/>
          <w:i w:val="0"/>
          <w:caps w:val="0"/>
          <w:spacing w:val="0"/>
          <w:sz w:val="20"/>
          <w:szCs w:val="20"/>
          <w:u w:val="none"/>
          <w:bdr w:val="none" w:color="auto" w:sz="0" w:space="0"/>
          <w:shd w:val="clear" w:fill="FFFFFF"/>
        </w:rPr>
        <w:fldChar w:fldCharType="separate"/>
      </w:r>
      <w:r>
        <w:rPr>
          <w:rStyle w:val="4"/>
          <w:rFonts w:hint="eastAsia" w:ascii="微软雅黑" w:hAnsi="微软雅黑" w:eastAsia="微软雅黑" w:cs="微软雅黑"/>
          <w:i w:val="0"/>
          <w:caps w:val="0"/>
          <w:spacing w:val="0"/>
          <w:sz w:val="20"/>
          <w:szCs w:val="20"/>
          <w:u w:val="none"/>
          <w:bdr w:val="none" w:color="auto" w:sz="0" w:space="0"/>
          <w:shd w:val="clear" w:fill="FFFFFF"/>
        </w:rPr>
        <w:t>www.xjzj.com</w:t>
      </w:r>
      <w:r>
        <w:rPr>
          <w:rFonts w:hint="eastAsia" w:ascii="微软雅黑" w:hAnsi="微软雅黑" w:eastAsia="微软雅黑" w:cs="微软雅黑"/>
          <w:i w:val="0"/>
          <w:caps w:val="0"/>
          <w:spacing w:val="0"/>
          <w:sz w:val="20"/>
          <w:szCs w:val="20"/>
          <w:u w:val="none"/>
          <w:bdr w:val="none" w:color="auto" w:sz="0" w:space="0"/>
          <w:shd w:val="clear" w:fill="FFFFFF"/>
        </w:rPr>
        <w:fldChar w:fldCharType="end"/>
      </w:r>
      <w:r>
        <w:rPr>
          <w:rFonts w:hint="eastAsia" w:ascii="微软雅黑" w:hAnsi="微软雅黑" w:eastAsia="微软雅黑" w:cs="微软雅黑"/>
          <w:i w:val="0"/>
          <w:caps w:val="0"/>
          <w:color w:val="505050"/>
          <w:spacing w:val="0"/>
          <w:sz w:val="20"/>
          <w:szCs w:val="20"/>
          <w:bdr w:val="none" w:color="auto" w:sz="0" w:space="0"/>
          <w:shd w:val="clear" w:fill="FFFFFF"/>
        </w:rPr>
        <w:t>）内的乌鲁木齐地区建筑工程实物工程量人工成本信息、建筑工种人工成本信息、乌鲁木齐地区建设工程价格信息作为计价的参考。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根据目前建筑市场变化情况，执行现行建筑、装饰装修、安装工程计价定额编制招标控制价时，人工费单价上限由每个工日61元调整到每个工日66元；材料价格可参照本文“附件”中所列价格信息进行调整，未发布的材料信息，应参照市场材料价格进行调整；机械费上调10%，并参与取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二、建设工程定额计价价格信息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（一）定额内人工费单价的调整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2、市场人工费单价的调整按乌鲁木齐市建设委员会发布的相关文件执行。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（二）定额内材料价格的调整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1、建筑、装饰装修、安装、抗震加固工程材料价格可参照本文“附件”中所列价格信息进行调整，未发布的材料价格信息，应参照市场材料价格进行调整。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2、市政工程材料价格按照本文“附件”所列价格信息与定额内材料供应价找差，未列入“附件”的材料，可依据甲、乙双方认定的发票供应价与定额内供应价找差。价差不参与取费，只计税金。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r>
        <w:rPr>
          <w:rFonts w:hint="eastAsia" w:ascii="微软雅黑" w:hAnsi="微软雅黑" w:eastAsia="微软雅黑" w:cs="微软雅黑"/>
          <w:i w:val="0"/>
          <w:caps w:val="0"/>
          <w:color w:val="505050"/>
          <w:spacing w:val="0"/>
          <w:sz w:val="20"/>
          <w:szCs w:val="20"/>
          <w:bdr w:val="none" w:color="auto" w:sz="0" w:space="0"/>
          <w:shd w:val="clear" w:fill="FFFFFF"/>
        </w:rPr>
        <w:br w:type="textWrapping"/>
      </w:r>
      <w:r>
        <w:rPr>
          <w:rFonts w:hint="eastAsia" w:ascii="微软雅黑" w:hAnsi="微软雅黑" w:eastAsia="微软雅黑" w:cs="微软雅黑"/>
          <w:i w:val="0"/>
          <w:caps w:val="0"/>
          <w:color w:val="505050"/>
          <w:spacing w:val="0"/>
          <w:sz w:val="20"/>
          <w:szCs w:val="20"/>
          <w:bdr w:val="none" w:color="auto" w:sz="0" w:space="0"/>
          <w:shd w:val="clear" w:fill="FFFFFF"/>
        </w:rPr>
        <w:t>鉴于目前建筑市场材料价格变动幅度较大，若发包方与承包方共同认可，其价格可依据甲、乙双方认可的材料价格进行计算，并在合同中约定。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（三）定额内机械费调整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1、建筑、装饰装修、安装工程定额机械费上调10%，并参与取费。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2、仿古建筑及园林工程定额内机械费的调整，在1997年仿古建筑及园林工程预算定额基础上，以定额内机械费为计算基数上调17.26%，调整部分不参与取费，只计税金。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3、房屋修缮工程定额内机械费的调整，在1999年房屋修缮工程预算定额基础上，以定额内机械费加中小型机械费为计算基数上调5.63%，调整部分不参与取费，只计税金。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三、费用定额的管理与调整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2、市政、仿古建筑及园林、房屋修缮工程费用定额的调整，应按照新建造[2003]1号、新建造[2003]3号、新建造[2003]4号文件规定的有关费用标准执行。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3、关于费用定额中“工程定额测定费”的调整，按照原自治区建设厅、发展和改革委员会《关于调整自治区建筑安装、市政、园林、修缮等工程费用定额及工程量清单计价规费标准的通知》（新建造[2009]1号）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四、混凝土、砂浆配合比调整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市政、仿古建筑及园林、房屋修缮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五、建筑、装饰装修、抗震加固工程定额及估价表勘误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43" w:afterAutospacing="0"/>
        <w:ind w:left="208" w:right="208" w:firstLine="0"/>
        <w:jc w:val="left"/>
        <w:rPr>
          <w:rFonts w:hint="default" w:ascii="Verdana" w:hAnsi="Verdana" w:cs="Verdana"/>
          <w:i w:val="0"/>
          <w:caps w:val="0"/>
          <w:color w:val="000000"/>
          <w:spacing w:val="0"/>
          <w:sz w:val="20"/>
          <w:szCs w:val="20"/>
        </w:rPr>
      </w:pPr>
      <w:r>
        <w:rPr>
          <w:rFonts w:hint="eastAsia" w:ascii="微软雅黑" w:hAnsi="微软雅黑" w:eastAsia="微软雅黑" w:cs="微软雅黑"/>
          <w:i w:val="0"/>
          <w:caps w:val="0"/>
          <w:color w:val="505050"/>
          <w:spacing w:val="0"/>
          <w:kern w:val="0"/>
          <w:sz w:val="20"/>
          <w:szCs w:val="20"/>
          <w:bdr w:val="none" w:color="auto" w:sz="0" w:space="0"/>
          <w:shd w:val="clear" w:fill="FFFFFF"/>
          <w:lang w:val="en-US" w:eastAsia="zh-CN" w:bidi="ar"/>
        </w:rPr>
        <w:t>1、2010年新疆维吾尔自治区建筑消耗量定额（实体项目）上册勘误表：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center"/>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drawing>
          <wp:inline distT="0" distB="0" distL="114300" distR="114300">
            <wp:extent cx="304800" cy="304800"/>
            <wp:effectExtent l="0" t="0" r="0" b="0"/>
            <wp:docPr id="1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i w:val="0"/>
          <w:caps w:val="0"/>
          <w:color w:val="505050"/>
          <w:spacing w:val="0"/>
          <w:sz w:val="20"/>
          <w:szCs w:val="20"/>
          <w:bdr w:val="none" w:color="auto" w:sz="0" w:space="0"/>
          <w:shd w:val="clear" w:fill="FFFFFF"/>
        </w:rPr>
        <w:t>  </w:t>
      </w:r>
    </w:p>
    <w:p>
      <w:pPr>
        <w:keepNext w:val="0"/>
        <w:keepLines w:val="0"/>
        <w:widowControl/>
        <w:suppressLineNumbers w:val="0"/>
        <w:spacing w:before="0" w:beforeAutospacing="0" w:after="144" w:afterAutospacing="0"/>
        <w:ind w:left="208" w:right="208"/>
        <w:jc w:val="left"/>
      </w:pPr>
      <w:r>
        <w:rPr>
          <w:rFonts w:hint="eastAsia" w:ascii="微软雅黑" w:hAnsi="微软雅黑" w:eastAsia="微软雅黑" w:cs="微软雅黑"/>
          <w:i w:val="0"/>
          <w:caps w:val="0"/>
          <w:color w:val="505050"/>
          <w:spacing w:val="0"/>
          <w:kern w:val="0"/>
          <w:sz w:val="20"/>
          <w:szCs w:val="20"/>
          <w:bdr w:val="none" w:color="auto" w:sz="0" w:space="0"/>
          <w:shd w:val="clear" w:fill="FFFFFF"/>
          <w:lang w:val="en-US" w:eastAsia="zh-CN" w:bidi="ar"/>
        </w:rPr>
        <w:t>2、2010年新疆维吾尔自治区建筑消耗量定额（实体项目）上册乌鲁木齐地区单位估价表勘误表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center"/>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drawing>
          <wp:inline distT="0" distB="0" distL="114300" distR="114300">
            <wp:extent cx="304800" cy="304800"/>
            <wp:effectExtent l="0" t="0" r="0" b="0"/>
            <wp:docPr id="1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3、2010年新疆维吾尔自治区建筑安装工程费用定额勘误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P6 第二节建筑安装工程费用项目表中建筑安装工程费用—直接费—措施费—施工组织措施—安全文明费中（4）误：定额临时设施费 正：临时设施费</w:t>
      </w:r>
    </w:p>
    <w:p>
      <w:pPr>
        <w:keepNext w:val="0"/>
        <w:keepLines w:val="0"/>
        <w:widowControl/>
        <w:suppressLineNumbers w:val="0"/>
        <w:spacing w:before="0" w:beforeAutospacing="0" w:after="144" w:afterAutospacing="0"/>
        <w:ind w:left="208" w:right="208"/>
        <w:jc w:val="left"/>
      </w:pPr>
      <w:r>
        <w:rPr>
          <w:rFonts w:hint="eastAsia" w:ascii="微软雅黑" w:hAnsi="微软雅黑" w:eastAsia="微软雅黑" w:cs="微软雅黑"/>
          <w:i w:val="0"/>
          <w:caps w:val="0"/>
          <w:color w:val="505050"/>
          <w:spacing w:val="0"/>
          <w:kern w:val="0"/>
          <w:sz w:val="20"/>
          <w:szCs w:val="20"/>
          <w:bdr w:val="none" w:color="auto" w:sz="0" w:space="0"/>
          <w:shd w:val="clear" w:fill="FFFFFF"/>
          <w:lang w:val="en-US" w:eastAsia="zh-CN" w:bidi="ar"/>
        </w:rPr>
        <w:t>4、新疆维吾尔自治区</w:t>
      </w:r>
      <w:bookmarkStart w:id="0" w:name="_GoBack"/>
      <w:bookmarkEnd w:id="0"/>
      <w:r>
        <w:rPr>
          <w:rFonts w:hint="eastAsia" w:ascii="微软雅黑" w:hAnsi="微软雅黑" w:eastAsia="微软雅黑" w:cs="微软雅黑"/>
          <w:i w:val="0"/>
          <w:caps w:val="0"/>
          <w:color w:val="505050"/>
          <w:spacing w:val="0"/>
          <w:kern w:val="0"/>
          <w:sz w:val="20"/>
          <w:szCs w:val="20"/>
          <w:bdr w:val="none" w:color="auto" w:sz="0" w:space="0"/>
          <w:shd w:val="clear" w:fill="FFFFFF"/>
          <w:lang w:val="en-US" w:eastAsia="zh-CN" w:bidi="ar"/>
        </w:rPr>
        <w:t>抗震加固工程计价定额2010年乌鲁木齐地区单位估价表勘误表：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center"/>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drawing>
          <wp:inline distT="0" distB="0" distL="114300" distR="114300">
            <wp:extent cx="304800" cy="304800"/>
            <wp:effectExtent l="0" t="0" r="0" b="0"/>
            <wp:docPr id="1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IMG_258"/>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5、2002年全国统一建筑装饰装修工程消耗量定额调整表：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center"/>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drawing>
          <wp:inline distT="0" distB="0" distL="114300" distR="114300">
            <wp:extent cx="304800" cy="304800"/>
            <wp:effectExtent l="0" t="0" r="0" b="0"/>
            <wp:docPr id="10"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IMG_259"/>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center"/>
        <w:rPr>
          <w:rFonts w:hint="eastAsia" w:ascii="微软雅黑" w:hAnsi="微软雅黑" w:eastAsia="微软雅黑" w:cs="微软雅黑"/>
          <w:i w:val="0"/>
          <w:color w:val="505050"/>
          <w:sz w:val="20"/>
          <w:szCs w:val="20"/>
        </w:rPr>
      </w:pPr>
    </w:p>
    <w:p>
      <w:pPr>
        <w:keepNext w:val="0"/>
        <w:keepLines w:val="0"/>
        <w:widowControl/>
        <w:suppressLineNumbers w:val="0"/>
        <w:spacing w:before="0" w:beforeAutospacing="0" w:after="144" w:afterAutospacing="0"/>
        <w:ind w:left="208" w:right="208"/>
        <w:jc w:val="left"/>
      </w:pPr>
      <w:r>
        <w:rPr>
          <w:rFonts w:hint="eastAsia" w:ascii="微软雅黑" w:hAnsi="微软雅黑" w:eastAsia="微软雅黑" w:cs="微软雅黑"/>
          <w:i w:val="0"/>
          <w:caps w:val="0"/>
          <w:color w:val="505050"/>
          <w:spacing w:val="0"/>
          <w:kern w:val="0"/>
          <w:sz w:val="20"/>
          <w:szCs w:val="20"/>
          <w:bdr w:val="none" w:color="auto" w:sz="0" w:space="0"/>
          <w:shd w:val="clear" w:fill="FFFFFF"/>
          <w:lang w:val="en-US" w:eastAsia="zh-CN" w:bidi="ar"/>
        </w:rPr>
        <w:t>6、2010年全国统一建筑装饰装修工程消耗量定额乌鲁木齐地区单位估价表调整表：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center"/>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drawing>
          <wp:inline distT="0" distB="0" distL="114300" distR="114300">
            <wp:extent cx="304800" cy="304800"/>
            <wp:effectExtent l="0" t="0" r="0" b="0"/>
            <wp:docPr id="11"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descr="IMG_260"/>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7、编制组成员名单勘误表：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误       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朱小燕 朱晓燕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吴   钢 吴   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六、各地、州、市工程造价管理站应按照本通知要求，切实做好本地区建设工程价格信息发布工作。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本通知由自治区工程造价管理总站负责解释。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联系人：张玮珺 唐亚丽 联系电话：0991—8863874 886371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lef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请下载附件：乌鲁木齐地区2011年3月份建设工程价格信息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208" w:right="208" w:firstLine="420"/>
        <w:jc w:val="right"/>
        <w:rPr>
          <w:rFonts w:hint="eastAsia" w:ascii="微软雅黑" w:hAnsi="微软雅黑" w:eastAsia="微软雅黑" w:cs="微软雅黑"/>
          <w:i w:val="0"/>
          <w:color w:val="505050"/>
          <w:sz w:val="20"/>
          <w:szCs w:val="20"/>
        </w:rPr>
      </w:pPr>
      <w:r>
        <w:rPr>
          <w:rFonts w:hint="eastAsia" w:ascii="微软雅黑" w:hAnsi="微软雅黑" w:eastAsia="微软雅黑" w:cs="微软雅黑"/>
          <w:i w:val="0"/>
          <w:caps w:val="0"/>
          <w:color w:val="505050"/>
          <w:spacing w:val="0"/>
          <w:sz w:val="20"/>
          <w:szCs w:val="20"/>
          <w:bdr w:val="none" w:color="auto" w:sz="0" w:space="0"/>
          <w:shd w:val="clear" w:fill="FFFFFF"/>
        </w:rPr>
        <w:t>二〇一一年四月十五日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82F22"/>
    <w:rsid w:val="1083361C"/>
    <w:rsid w:val="6290073B"/>
    <w:rsid w:val="772C1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2026-07-14T07:45:00Z</dcterms:created>
  <dc:creator>yangl</dc:creator>
  <cp:lastModifiedBy>Administrator</cp:lastModifiedBy>
  <dcterms:modified xsi:type="dcterms:W3CDTF">2026-08-11T09:10:28Z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0E6F860E70F749CFA1707B3BB812D77B_12</vt:lpwstr>
  </property>
</Properties>
</file>