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56B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关于发布阿勒泰地区各县（市）及北屯镇2013年第二季度建设工程价格信息的通知</w:t>
      </w:r>
    </w:p>
    <w:p w14:paraId="4E823F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rFonts w:ascii="宋体" w:hAnsi="宋体" w:eastAsia="宋体" w:cs="宋体"/>
          <w:color w:val="505050"/>
          <w:sz w:val="18"/>
          <w:szCs w:val="18"/>
        </w:rPr>
      </w:pPr>
      <w:r>
        <w:rPr>
          <w:rFonts w:hint="eastAsia" w:ascii="宋体" w:hAnsi="宋体" w:eastAsia="宋体" w:cs="宋体"/>
          <w:i w:val="0"/>
          <w:iCs w:val="0"/>
          <w:caps w:val="0"/>
          <w:color w:val="505050"/>
          <w:spacing w:val="0"/>
          <w:sz w:val="18"/>
          <w:szCs w:val="18"/>
          <w:bdr w:val="none" w:color="auto" w:sz="0" w:space="0"/>
        </w:rPr>
        <w:t>阿地住建造字[2013]3号</w:t>
      </w:r>
    </w:p>
    <w:p w14:paraId="5DE050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br w:type="textWrapping"/>
      </w:r>
      <w:r>
        <w:rPr>
          <w:rFonts w:hint="eastAsia" w:ascii="宋体" w:hAnsi="宋体" w:eastAsia="宋体" w:cs="宋体"/>
          <w:i w:val="0"/>
          <w:iCs w:val="0"/>
          <w:caps w:val="0"/>
          <w:color w:val="505050"/>
          <w:spacing w:val="0"/>
          <w:sz w:val="21"/>
          <w:szCs w:val="21"/>
          <w:bdr w:val="none" w:color="auto" w:sz="0" w:space="0"/>
        </w:rPr>
        <w:t>各县（市、景区）建设局、设计、施工单位、有关建设单位：</w:t>
      </w:r>
    </w:p>
    <w:p w14:paraId="4155C2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为做好阿勒泰地区建设工程人工、材料、机械台班价格信息发布工作（本建设工程是指：建筑、装饰装修、安装、市政、抗震加固工程），根据阿勒泰各县（市）及北屯镇第二季度建筑市场价格变化情况，地区工程造价管理站编制了《阿勒泰地区各县（市）及北屯镇2013年第二季度建设工程价格信息》，现予以发布，作为建设工程计价的参考依据，并就有关事项通知如下：</w:t>
      </w:r>
    </w:p>
    <w:p w14:paraId="0FC0A0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一、根据目前建筑市场价格变化情况，执行现行建筑、装饰、安装计价定额编制招标控制价时，人工费单价上限由65元/工日调整至70元/工日，其价差部分只计取税金。</w:t>
      </w:r>
    </w:p>
    <w:p w14:paraId="723414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二、定额内材料价格的调整</w:t>
      </w:r>
    </w:p>
    <w:p w14:paraId="5769BC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1、建筑、装饰装修、安装、抗震加固工程材料价格可参照本文“附件”中所列价格信息进行调整，未发布的材料价格信息，应参照甲、乙双方认定发票供应价与定额内供应价进行找差，价差部分只计税金。</w:t>
      </w:r>
    </w:p>
    <w:p w14:paraId="3DFB8B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2、市政工程材料价格按照本文“附件”所列价格信息与定额内材料供应价找差，未列入“附件”的材料，可依据甲、乙双方认定的发票供应价与定额内供应价进行找差，价差不参与取费，只计税金。</w:t>
      </w:r>
    </w:p>
    <w:p w14:paraId="67CE5C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3、本附件中发布的“价格信息”均为市场供应价, 未发布的材料价格信息，应参照市场供应价与定额内供应价进行找差，价差部分只计税金。</w:t>
      </w:r>
    </w:p>
    <w:p w14:paraId="0BEFEB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05EDA3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三、费用定额的管理与调整</w:t>
      </w:r>
    </w:p>
    <w:p w14:paraId="206E5B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1、建筑安装工程费用执行现行的费用定额。</w:t>
      </w:r>
    </w:p>
    <w:p w14:paraId="096E6D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2、市政工程执行现行的费用定额。</w:t>
      </w:r>
    </w:p>
    <w:p w14:paraId="0CC81C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四、定额内机械费调整</w:t>
      </w:r>
    </w:p>
    <w:p w14:paraId="080953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1、仿古建筑及园林工程定额内机械费的调整，在1997年仿古建筑及园林工程预算定额中以百分比计算的机械费为基数上调17.31%，调整部分不参与取费，只计税金。</w:t>
      </w:r>
    </w:p>
    <w:p w14:paraId="0E01B8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2、房屋修缮工程定额内机械费的调整，在1999年房屋修缮工程预算定额基础上，以定额内机械费加中小型机械费为计算基数上调5.64%，调整部分不参与取费，只计税金。</w:t>
      </w:r>
    </w:p>
    <w:p w14:paraId="46BC3B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五、本文管理与解释由我局建设工程造价管理站负责</w:t>
      </w:r>
    </w:p>
    <w:p w14:paraId="71298E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联系人：黎海琼         联系电话：0906—2125771</w:t>
      </w:r>
    </w:p>
    <w:p w14:paraId="45FC41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22CD21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附件：2013年第二季度地区各县（市）及北屯镇建设工程价格信息(附件可登陆阿勒泰地区建设网-标准定额栏目下载。</w:t>
      </w:r>
    </w:p>
    <w:p w14:paraId="0BB2FA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网址：</w:t>
      </w:r>
      <w:r>
        <w:rPr>
          <w:rFonts w:hint="eastAsia" w:ascii="宋体" w:hAnsi="宋体" w:eastAsia="宋体" w:cs="宋体"/>
          <w:i w:val="0"/>
          <w:iCs w:val="0"/>
          <w:caps w:val="0"/>
          <w:spacing w:val="0"/>
          <w:sz w:val="21"/>
          <w:szCs w:val="21"/>
          <w:u w:val="none"/>
          <w:bdr w:val="none" w:color="auto" w:sz="0" w:space="0"/>
        </w:rPr>
        <w:fldChar w:fldCharType="begin"/>
      </w:r>
      <w:r>
        <w:rPr>
          <w:rFonts w:hint="eastAsia" w:ascii="宋体" w:hAnsi="宋体" w:eastAsia="宋体" w:cs="宋体"/>
          <w:i w:val="0"/>
          <w:iCs w:val="0"/>
          <w:caps w:val="0"/>
          <w:spacing w:val="0"/>
          <w:sz w:val="21"/>
          <w:szCs w:val="21"/>
          <w:u w:val="none"/>
          <w:bdr w:val="none" w:color="auto" w:sz="0" w:space="0"/>
        </w:rPr>
        <w:instrText xml:space="preserve"> HYPERLINK "http://http/jsj.xjalt.gov.cn/" </w:instrText>
      </w:r>
      <w:r>
        <w:rPr>
          <w:rFonts w:hint="eastAsia" w:ascii="宋体" w:hAnsi="宋体" w:eastAsia="宋体" w:cs="宋体"/>
          <w:i w:val="0"/>
          <w:iCs w:val="0"/>
          <w:caps w:val="0"/>
          <w:spacing w:val="0"/>
          <w:sz w:val="21"/>
          <w:szCs w:val="21"/>
          <w:u w:val="none"/>
          <w:bdr w:val="none" w:color="auto" w:sz="0" w:space="0"/>
        </w:rPr>
        <w:fldChar w:fldCharType="separate"/>
      </w:r>
      <w:r>
        <w:rPr>
          <w:rStyle w:val="6"/>
          <w:rFonts w:hint="eastAsia" w:ascii="宋体" w:hAnsi="宋体" w:eastAsia="宋体" w:cs="宋体"/>
          <w:i w:val="0"/>
          <w:iCs w:val="0"/>
          <w:caps w:val="0"/>
          <w:spacing w:val="0"/>
          <w:sz w:val="21"/>
          <w:szCs w:val="21"/>
          <w:u w:val="none"/>
          <w:bdr w:val="none" w:color="auto" w:sz="0" w:space="0"/>
        </w:rPr>
        <w:t>http://http://jsj.xjalt.gov.cn/</w:t>
      </w:r>
      <w:r>
        <w:rPr>
          <w:rFonts w:hint="eastAsia" w:ascii="宋体" w:hAnsi="宋体" w:eastAsia="宋体" w:cs="宋体"/>
          <w:i w:val="0"/>
          <w:iCs w:val="0"/>
          <w:caps w:val="0"/>
          <w:spacing w:val="0"/>
          <w:sz w:val="21"/>
          <w:szCs w:val="21"/>
          <w:u w:val="none"/>
          <w:bdr w:val="none" w:color="auto" w:sz="0" w:space="0"/>
        </w:rPr>
        <w:fldChar w:fldCharType="end"/>
      </w:r>
      <w:r>
        <w:rPr>
          <w:rFonts w:hint="eastAsia" w:ascii="宋体" w:hAnsi="宋体" w:eastAsia="宋体" w:cs="宋体"/>
          <w:i w:val="0"/>
          <w:iCs w:val="0"/>
          <w:caps w:val="0"/>
          <w:color w:val="505050"/>
          <w:spacing w:val="0"/>
          <w:sz w:val="21"/>
          <w:szCs w:val="21"/>
          <w:bdr w:val="none" w:color="auto" w:sz="0" w:space="0"/>
        </w:rPr>
        <w:t>)</w:t>
      </w:r>
    </w:p>
    <w:p w14:paraId="26179A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048DBF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4315E5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pPr>
      <w:r>
        <w:rPr>
          <w:rFonts w:hint="eastAsia" w:ascii="宋体" w:hAnsi="宋体" w:eastAsia="宋体" w:cs="宋体"/>
          <w:i w:val="0"/>
          <w:iCs w:val="0"/>
          <w:caps w:val="0"/>
          <w:color w:val="505050"/>
          <w:spacing w:val="0"/>
          <w:sz w:val="21"/>
          <w:szCs w:val="21"/>
          <w:bdr w:val="none" w:color="auto" w:sz="0" w:space="0"/>
        </w:rPr>
        <w:t>二○一三年八月八日</w:t>
      </w:r>
    </w:p>
    <w:p w14:paraId="525ADE2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B24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2026-07-21T02:18:01Z</dcterms:created>
  <dc:creator>yangl</dc:creator>
  <cp:lastModifiedBy>yangl</cp:lastModifiedBy>
  <dcterms:modified xsi:type="dcterms:W3CDTF">2026-07-21T02:18:04Z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330199D251B84070AB34BE4F6988FAED_12</vt:lpwstr>
  </property>
</Properties>
</file>