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821" w:rsidRPr="003F4821" w:rsidRDefault="003F4821" w:rsidP="003F4821">
      <w:pPr>
        <w:widowControl/>
        <w:jc w:val="center"/>
        <w:rPr>
          <w:rFonts w:ascii="Verdana" w:eastAsia="宋体" w:hAnsi="Verdana" w:cs="宋体"/>
          <w:b/>
          <w:bCs/>
          <w:color w:val="000000"/>
          <w:kern w:val="0"/>
          <w:sz w:val="33"/>
          <w:szCs w:val="33"/>
        </w:rPr>
      </w:pPr>
      <w:r w:rsidRPr="003F4821">
        <w:rPr>
          <w:rFonts w:ascii="Verdana" w:eastAsia="宋体" w:hAnsi="Verdana" w:cs="宋体"/>
          <w:b/>
          <w:bCs/>
          <w:color w:val="000000"/>
          <w:kern w:val="0"/>
          <w:sz w:val="33"/>
          <w:szCs w:val="33"/>
        </w:rPr>
        <w:t>关于发布阿克苏地区</w:t>
      </w:r>
      <w:r w:rsidRPr="003F4821">
        <w:rPr>
          <w:rFonts w:ascii="Verdana" w:eastAsia="宋体" w:hAnsi="Verdana" w:cs="宋体"/>
          <w:b/>
          <w:bCs/>
          <w:color w:val="000000"/>
          <w:kern w:val="0"/>
          <w:sz w:val="33"/>
          <w:szCs w:val="33"/>
        </w:rPr>
        <w:t>2013</w:t>
      </w:r>
      <w:r w:rsidRPr="003F4821">
        <w:rPr>
          <w:rFonts w:ascii="Verdana" w:eastAsia="宋体" w:hAnsi="Verdana" w:cs="宋体"/>
          <w:b/>
          <w:bCs/>
          <w:color w:val="000000"/>
          <w:kern w:val="0"/>
          <w:sz w:val="33"/>
          <w:szCs w:val="33"/>
        </w:rPr>
        <w:t>年第二季度建筑、装饰装修、安装、市政、房屋修缮工程结算价格信息的通知</w:t>
      </w:r>
    </w:p>
    <w:p w:rsidR="003F4821" w:rsidRPr="003F4821" w:rsidRDefault="003F4821" w:rsidP="003F4821">
      <w:pPr>
        <w:widowControl/>
        <w:jc w:val="center"/>
        <w:outlineLvl w:val="1"/>
        <w:rPr>
          <w:rFonts w:ascii="微软雅黑" w:eastAsia="微软雅黑" w:hAnsi="微软雅黑" w:cs="宋体"/>
          <w:b/>
          <w:bCs/>
          <w:color w:val="505050"/>
          <w:kern w:val="0"/>
          <w:sz w:val="18"/>
          <w:szCs w:val="18"/>
        </w:rPr>
      </w:pPr>
      <w:r w:rsidRPr="003F4821">
        <w:rPr>
          <w:rFonts w:ascii="微软雅黑" w:eastAsia="微软雅黑" w:hAnsi="微软雅黑" w:cs="宋体" w:hint="eastAsia"/>
          <w:b/>
          <w:bCs/>
          <w:color w:val="505050"/>
          <w:kern w:val="0"/>
          <w:sz w:val="18"/>
          <w:szCs w:val="18"/>
        </w:rPr>
        <w:t>阿地建字[2013] 号</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br/>
        <w:t>各县（市）住建局,农一师住建局,各施工企业、造价咨询单位及相关单位：</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地区造价管理站根据地区建筑市场价格变化情况，测算编制了《阿克苏地区2013年第二季度建筑、安装、市政、房屋修缮工程结算价格信息》，现予以发布，请参照执行。就有关事项通知如下：</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一、根据目前建筑市场价格变化情况，执行现行建筑、装饰、安装计价定额编制招标控制价时，人工费单价上限由62元/工日调整至75元/工日。</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二、根据目前建筑市场变化情况，在编制招标控制价时，材料价格可参照本文 “附件”中所列市场供应价与定额内供应价找差，未发布市场价的材料价格信息，应参照市场供应价与定额内供应价找差，价差部分只计税金，不取费。</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三、建设工程定额计价价格信息</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（一）关于定额内材料单价的调整</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1、建筑、安装、装饰、抗震加固工程材料价格可参照 “附件”中所列价格信息进行调整，未发布市场价的材料价格信息，应参照市场供应价与定额内供应价找差，价差部分只计税金，不取费。</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2、 沙雅县、新和县使用库木土拉电站附近（距新和18Km）砂石料和库车县条砖时，其超出定额运距部分所发生的运差，可扣除原定额短途运费，增加长途运费。运差只计取税金，不参与取费。</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3、 其余各县、农一师各团场除注明者外，均执行“附件”中所列价格信息进行调整，主要材料超出运距时，亦扣除短途运费增加长途运费，运差部分只计取税金。</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lastRenderedPageBreak/>
        <w:t>4、市政工程</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（1） 执行2001年乌鲁木齐地区市政工程单位估价表，定额内主材按“附件”中所列价格信息与定额内材料供应价找差，未列入“附件”的其它主材可按甲、乙双方认定的发票供应价与定额内供应价找差，价差部分不参与取费，只计取税金。</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（2） 若使用商品砼,应执行《新疆市政工程商品混凝土消耗量定额2003年乌鲁木齐地区参考价》（新建总造字【2003】65号）,其价格按“附件”中所列价格找差,价差不参与取费,只计取税金。</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（3）《关于发布〈二00九年自治区建设工程定额混凝土砂浆配合比〉的通知》（新建造[2009]2号）文开始执行。新旧混凝土砂浆配合比之间的量差计入工程直接费，参与取费，价差不参与取费，只计税金。</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5、房屋修缮工程</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（1）定额内主材按“附件”中所列价格信息组成预算价与相应定额内材料预算价找差，未列入“附件”的其它主材可按甲、乙双方认定的发票供应价与定额内供应价找差，价差部分不参与取费，只计取税金。</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（2） 未列入“附件”中的安装工程定额内主材和装饰部分主材可根据甲、乙双方认定的发票供应价与定额内供应价找差，价差不参与取费，只计税金。</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3）仿古建筑及园林、房屋修缮工程中的砼、砂浆配合比按照自治区建设厅《关于发布〈二00九年自治区建设工程定额混凝土砂浆配合比〉的通知》（新建造[2009]2号）执行。新旧混凝土砂浆配合比之间的量差计入工程直接费，参与取费，价差不参与取费，只计税金。</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lastRenderedPageBreak/>
        <w:t>6、鉴于目前建筑市场材料价格变动幅度较大，若发包人与承包方共同认可，其价格可依据甲、乙双方认可的发票供应价与定额内供应价找差，价差部分不参与取费，只计取税金，并在合同内约定。</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(二)关于费用定额的调整</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1、 建筑安装工程执行《2010年新疆维吾尔自治区建筑安装工程费用定额》。</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2、市政工程执行《2001年新疆维吾尔自治区市政工程费用定额》，按照阿地建字[2003] 9号、阿地建字[2003]50号、阿地建字[2003]57号、阿地建字[2003]122号文件规定进行调整。</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（三）建筑、安装、装饰装修、抗震加固、市政工程的人工调整按照阿地建字[2012]334号文件规定调整。</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（四）房屋修缮的人工、机械按如下规定调整</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1、 人工按阿地建字[2012]334号文件规定执行,建筑人工单价62.68元/工日,安装、机械人工单价65.34元/工日,与原定额人工单价进行补差，价差部分只计取税金，不计取其他费用。</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2、机械费在99定额基础上以定额内机械费加中小型机械费为基数上调6.06%，调整部分不参与取费，只计取税金。</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四、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lastRenderedPageBreak/>
        <w:t>五、根据自治区有关文件规定及《阿克苏地区建设工程合同备案管理实施细则》的文件要求，请各施工单位、造价咨询单位将本季度完成的工程竣工结算文件报地区造价管理站备案。希望各相关单位积极配合。本项内容将作为工程造价执法检查的内容之一。</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六、有下列情况不执行本通知的规定</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1、未使用《阿克苏地区2011年估价表》。</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2、通知下发之日已办理完结算的工程。</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七、本通知解释权属地区建设工程造价管理站。</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p>
    <w:p w:rsidR="003F4821" w:rsidRPr="003F4821" w:rsidRDefault="003F4821" w:rsidP="003F4821">
      <w:pPr>
        <w:widowControl/>
        <w:ind w:firstLine="480"/>
        <w:jc w:val="lef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附件： 1、阿克苏地区2013年第二季度建筑工程材料价格信息</w:t>
      </w:r>
      <w:r w:rsidRPr="003F4821">
        <w:rPr>
          <w:rFonts w:ascii="微软雅黑" w:eastAsia="微软雅黑" w:hAnsi="微软雅黑" w:cs="宋体" w:hint="eastAsia"/>
          <w:color w:val="505050"/>
          <w:kern w:val="0"/>
          <w:szCs w:val="21"/>
        </w:rPr>
        <w:br/>
        <w:t>           2、阿克苏地区2013年第二季度市政工程材料价格信息</w:t>
      </w:r>
      <w:r w:rsidRPr="003F4821">
        <w:rPr>
          <w:rFonts w:ascii="微软雅黑" w:eastAsia="微软雅黑" w:hAnsi="微软雅黑" w:cs="宋体" w:hint="eastAsia"/>
          <w:color w:val="505050"/>
          <w:kern w:val="0"/>
          <w:szCs w:val="21"/>
        </w:rPr>
        <w:br/>
        <w:t>           3、阿克苏地区2013年第二季度库车、沙雅、新和、拜城、阿瓦提、柯坪县建筑工程材料价格信息</w:t>
      </w:r>
    </w:p>
    <w:p w:rsidR="003F4821" w:rsidRPr="003F4821" w:rsidRDefault="003F4821" w:rsidP="003F4821">
      <w:pPr>
        <w:widowControl/>
        <w:ind w:firstLine="480"/>
        <w:jc w:val="left"/>
        <w:rPr>
          <w:rFonts w:ascii="微软雅黑" w:eastAsia="微软雅黑" w:hAnsi="微软雅黑" w:cs="宋体" w:hint="eastAsia"/>
          <w:color w:val="505050"/>
          <w:kern w:val="0"/>
          <w:szCs w:val="21"/>
        </w:rPr>
      </w:pPr>
    </w:p>
    <w:p w:rsidR="003F4821" w:rsidRPr="003F4821" w:rsidRDefault="003F4821" w:rsidP="003F4821">
      <w:pPr>
        <w:widowControl/>
        <w:ind w:firstLine="480"/>
        <w:jc w:val="righ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 阿克苏地区住房和城乡建设局</w:t>
      </w:r>
    </w:p>
    <w:p w:rsidR="003F4821" w:rsidRPr="003F4821" w:rsidRDefault="003F4821" w:rsidP="003F4821">
      <w:pPr>
        <w:widowControl/>
        <w:ind w:firstLine="480"/>
        <w:jc w:val="right"/>
        <w:rPr>
          <w:rFonts w:ascii="微软雅黑" w:eastAsia="微软雅黑" w:hAnsi="微软雅黑" w:cs="宋体" w:hint="eastAsia"/>
          <w:color w:val="505050"/>
          <w:kern w:val="0"/>
          <w:szCs w:val="21"/>
        </w:rPr>
      </w:pPr>
      <w:r w:rsidRPr="003F4821">
        <w:rPr>
          <w:rFonts w:ascii="微软雅黑" w:eastAsia="微软雅黑" w:hAnsi="微软雅黑" w:cs="宋体" w:hint="eastAsia"/>
          <w:color w:val="505050"/>
          <w:kern w:val="0"/>
          <w:szCs w:val="21"/>
        </w:rPr>
        <w:t>2013年8月9日</w:t>
      </w:r>
    </w:p>
    <w:p w:rsidR="00E14995" w:rsidRDefault="00E14995">
      <w:bookmarkStart w:id="0" w:name="_GoBack"/>
      <w:bookmarkEnd w:id="0"/>
    </w:p>
    <w:sectPr w:rsidR="00E149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6CA"/>
    <w:rsid w:val="000766CA"/>
    <w:rsid w:val="003F4821"/>
    <w:rsid w:val="00E14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445BF1-7D58-4CC9-A8D7-644505774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879936">
      <w:bodyDiv w:val="1"/>
      <w:marLeft w:val="0"/>
      <w:marRight w:val="0"/>
      <w:marTop w:val="0"/>
      <w:marBottom w:val="0"/>
      <w:divBdr>
        <w:top w:val="none" w:sz="0" w:space="0" w:color="auto"/>
        <w:left w:val="none" w:sz="0" w:space="0" w:color="auto"/>
        <w:bottom w:val="none" w:sz="0" w:space="0" w:color="auto"/>
        <w:right w:val="none" w:sz="0" w:space="0" w:color="auto"/>
      </w:divBdr>
      <w:divsChild>
        <w:div w:id="533344385">
          <w:marLeft w:val="0"/>
          <w:marRight w:val="0"/>
          <w:marTop w:val="0"/>
          <w:marBottom w:val="150"/>
          <w:divBdr>
            <w:top w:val="none" w:sz="0" w:space="0" w:color="auto"/>
            <w:left w:val="none" w:sz="0" w:space="0" w:color="auto"/>
            <w:bottom w:val="none" w:sz="0" w:space="0" w:color="auto"/>
            <w:right w:val="none" w:sz="0" w:space="0" w:color="auto"/>
          </w:divBdr>
        </w:div>
        <w:div w:id="300155482">
          <w:marLeft w:val="218"/>
          <w:marRight w:val="218"/>
          <w:marTop w:val="0"/>
          <w:marBottom w:val="0"/>
          <w:divBdr>
            <w:top w:val="none" w:sz="0" w:space="0" w:color="auto"/>
            <w:left w:val="none" w:sz="0" w:space="0" w:color="auto"/>
            <w:bottom w:val="none" w:sz="0" w:space="0" w:color="auto"/>
            <w:right w:val="none" w:sz="0" w:space="0" w:color="auto"/>
          </w:divBdr>
          <w:divsChild>
            <w:div w:id="1044911806">
              <w:marLeft w:val="0"/>
              <w:marRight w:val="0"/>
              <w:marTop w:val="0"/>
              <w:marBottom w:val="150"/>
              <w:divBdr>
                <w:top w:val="none" w:sz="0" w:space="0" w:color="auto"/>
                <w:left w:val="none" w:sz="0" w:space="0" w:color="auto"/>
                <w:bottom w:val="none" w:sz="0" w:space="0" w:color="auto"/>
                <w:right w:val="none" w:sz="0" w:space="0" w:color="auto"/>
              </w:divBdr>
              <w:divsChild>
                <w:div w:id="1791126417">
                  <w:marLeft w:val="0"/>
                  <w:marRight w:val="0"/>
                  <w:marTop w:val="0"/>
                  <w:marBottom w:val="0"/>
                  <w:divBdr>
                    <w:top w:val="none" w:sz="0" w:space="0" w:color="auto"/>
                    <w:left w:val="none" w:sz="0" w:space="0" w:color="auto"/>
                    <w:bottom w:val="none" w:sz="0" w:space="0" w:color="auto"/>
                    <w:right w:val="none" w:sz="0" w:space="0" w:color="auto"/>
                  </w:divBdr>
                  <w:divsChild>
                    <w:div w:id="179316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1880</Characters>
  <Application>Microsoft Office Word</Application>
  <DocSecurity>0</DocSecurity>
  <Lines>15</Lines>
  <Paragraphs>4</Paragraphs>
  <ScaleCrop>false</ScaleCrop>
  <Company>HP Inc.</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2026-07-23T03:38:00Z</dcterms:created>
  <dcterms:modified xsi:type="dcterms:W3CDTF">2026-07-23T03:38:00Z</dcterms:modified>
</cp:coreProperties>
</file>