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1F6" w:rsidRPr="00B401F6" w:rsidRDefault="00B401F6" w:rsidP="00B401F6">
      <w:pPr>
        <w:widowControl/>
        <w:jc w:val="center"/>
        <w:rPr>
          <w:rFonts w:ascii="Verdana" w:eastAsia="宋体" w:hAnsi="Verdana" w:cs="宋体"/>
          <w:b/>
          <w:bCs/>
          <w:color w:val="000000"/>
          <w:kern w:val="0"/>
          <w:sz w:val="33"/>
          <w:szCs w:val="33"/>
        </w:rPr>
      </w:pPr>
      <w:r w:rsidRPr="00B401F6">
        <w:rPr>
          <w:rFonts w:ascii="Verdana" w:eastAsia="宋体" w:hAnsi="Verdana" w:cs="宋体"/>
          <w:b/>
          <w:bCs/>
          <w:color w:val="000000"/>
          <w:kern w:val="0"/>
          <w:sz w:val="33"/>
          <w:szCs w:val="33"/>
        </w:rPr>
        <w:t>关于发布阿克苏地区</w:t>
      </w:r>
      <w:r w:rsidRPr="00B401F6">
        <w:rPr>
          <w:rFonts w:ascii="Verdana" w:eastAsia="宋体" w:hAnsi="Verdana" w:cs="宋体"/>
          <w:b/>
          <w:bCs/>
          <w:color w:val="000000"/>
          <w:kern w:val="0"/>
          <w:sz w:val="33"/>
          <w:szCs w:val="33"/>
        </w:rPr>
        <w:t>2013</w:t>
      </w:r>
      <w:r w:rsidRPr="00B401F6">
        <w:rPr>
          <w:rFonts w:ascii="Verdana" w:eastAsia="宋体" w:hAnsi="Verdana" w:cs="宋体"/>
          <w:b/>
          <w:bCs/>
          <w:color w:val="000000"/>
          <w:kern w:val="0"/>
          <w:sz w:val="33"/>
          <w:szCs w:val="33"/>
        </w:rPr>
        <w:t>年四季度建设工程价格信息的通知</w:t>
      </w:r>
    </w:p>
    <w:p w:rsidR="00B401F6" w:rsidRPr="00B401F6" w:rsidRDefault="00B401F6" w:rsidP="00B401F6">
      <w:pPr>
        <w:widowControl/>
        <w:jc w:val="center"/>
        <w:outlineLvl w:val="1"/>
        <w:rPr>
          <w:rFonts w:ascii="微软雅黑" w:eastAsia="微软雅黑" w:hAnsi="微软雅黑" w:cs="宋体"/>
          <w:b/>
          <w:bCs/>
          <w:color w:val="505050"/>
          <w:kern w:val="0"/>
          <w:sz w:val="18"/>
          <w:szCs w:val="18"/>
        </w:rPr>
      </w:pPr>
      <w:r w:rsidRPr="00B401F6">
        <w:rPr>
          <w:rFonts w:ascii="微软雅黑" w:eastAsia="微软雅黑" w:hAnsi="微软雅黑" w:cs="宋体" w:hint="eastAsia"/>
          <w:b/>
          <w:bCs/>
          <w:color w:val="505050"/>
          <w:kern w:val="0"/>
          <w:sz w:val="18"/>
          <w:szCs w:val="18"/>
        </w:rPr>
        <w:t>阿地建字[2013] 193号</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br/>
        <w:t>各县（市）住建局,农一师住建局,各施工企业、造价咨询单位及各相关单位：</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地区建设工程造价管理站根据地区建筑市场价格变化情况，测算编制了《阿克苏地区2013年四季度建设工程价格信息》，现予以发布，请参照执行。就有关事项通知如下：</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一、根据目前建筑市场价格变化情况，执行现行建筑、装饰、安装计价定额编制招标控制价时，人工费单价上限由62元/工日调整至75元/工日。</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二、根据目前建筑市场变化情况，在编制招标控制价时，材料价格可参照本文 “附件”中所列市场供应价与定额内供应价找差，未发布市场价的材料价格信息，应参照市场供应价与定额内供应价找差，价差部分只计税金，不取费。</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三、建设工程定额计价价格信息</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（一）关于定额内材料单价的调整</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   </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2、 沙雅县、新和县使用库木土拉电站附近（距新和18Km）砂石料和库车县条砖时，其超出定额运距部分所发生的运差，可扣除原定额短途运费，增加长途运费。运差只计取税金，不参与取费。</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3、 其余各县、农一师各团场除注明者外，均执行“附件”中所列价格信息进行调整，主要材料超出运距时，亦扣除短途运费增加长途运费，运差部分只计取税金。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4、市政工程</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lastRenderedPageBreak/>
        <w:t>（1） 执行《2001年乌鲁木齐地区市政工程单位估价表》，定额内主材按“附件”中所列价格信息与定额内材料供应价找差，未列入“附件”的其它主材可按甲、乙双方认定的发票供应价与定额内供应价找差，价差部分不参与取费，只计取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（2） 若使用商品砼,应执行《新疆市政工程商品混凝土消耗量定额2003年乌鲁木齐地区参考价》（新建总造字【2003】65号）,其价格按“附件”中所列价格找差,价差不参与取费,只计取税金。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（3）《关于发布〈二00九年自治区建设工程定额混凝土砂浆配合比〉的通知》（新建造[2009]2号）文开始执行。新旧混凝土砂浆配合比之间的量差计入工程直接费，参与取费，价差不参与取费，只计税金。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5、房屋修缮工程</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（1）定额内主材按“附件”中所列价格信息组成预算价与相应定额内材料预算价找差，未列入“附件”的其它主材可按甲、乙双方认定的发票供应价与定额内供应价找差，价差部分不参与取费，只计取税金。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（2） 未列入“附件”中的安装工程定额内主材和装饰部分主材可根据甲、乙双方认定的发票供应价与定额内供应价找差，价差不参与取费，只计税金。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3）仿古建筑及园林、房屋修缮工程中的砼、砂浆配合比按照自治区建设厅《关于发布〈二00九年自治区建设工程定额混凝土砂浆配合比〉的通知》（新建造[2009]2号）执行。新旧混凝土砂浆配合比之间的量差计入工程直接费，参与取费，价差不参与取费，只计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6、鉴于目前建筑市场材料价格变动幅度较大，若发包人与承包方共同认可，其价格可依据甲、乙双方认可的发票供应价与定额内供应价找差，价差部分不参与取费，只计取税金，并在合同内约定。</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lastRenderedPageBreak/>
        <w:t>（二）关于费用定额的调整</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1、 建筑安装工程执行《2010年新疆维吾尔自治区建筑安装工程费用定额》。</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2、市政工程执行《2001年新疆维吾尔自治区市政工程费用定额》，按照阿地建字[2003] 9号、阿地建字[2003]50号、阿地建字[2003]57号、阿地建字[2003]122号文件规定进行调整。</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（三）建筑、安装、装饰装修、抗震加固、市政工程的人工调整按照阿地建字[2012]334号文件规定调整。</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（四）房屋修缮的人工、机械按如下规定调整</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1、 人工按阿地建字[2012]334号文件规定执行,建筑人工单价62.68元/工日,安装、机械人工单价65.34元/工日,与原定额人工单价进行补差，价差部分只计取税金，不计取其他费用。</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2、机械费在99定额基础上以定额内机械费加中小型机械费为基数上调6.06%，调整部分不参与取费，只计取税金。</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四、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五、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六、有下列情况不执行本通知的规定</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lastRenderedPageBreak/>
        <w:t>1、未使用《阿克苏地区2011年估价表》。</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2、通知下发之日已办理完结算的工程。</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七、本通知解释权属地区建设工程造价管理站。</w:t>
      </w:r>
    </w:p>
    <w:p w:rsidR="00B401F6" w:rsidRPr="00B401F6" w:rsidRDefault="00B401F6" w:rsidP="00B401F6">
      <w:pPr>
        <w:widowControl/>
        <w:ind w:firstLine="480"/>
        <w:jc w:val="lef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附件： 1、阿克苏地区2013年第四季度建筑工程材料价格信息</w:t>
      </w:r>
      <w:r w:rsidRPr="00B401F6">
        <w:rPr>
          <w:rFonts w:ascii="微软雅黑" w:eastAsia="微软雅黑" w:hAnsi="微软雅黑" w:cs="宋体" w:hint="eastAsia"/>
          <w:color w:val="505050"/>
          <w:kern w:val="0"/>
          <w:szCs w:val="21"/>
        </w:rPr>
        <w:br/>
        <w:t>           2、阿克苏地区2013年第四季度市政工程材料价格信息</w:t>
      </w:r>
      <w:r w:rsidRPr="00B401F6">
        <w:rPr>
          <w:rFonts w:ascii="微软雅黑" w:eastAsia="微软雅黑" w:hAnsi="微软雅黑" w:cs="宋体" w:hint="eastAsia"/>
          <w:color w:val="505050"/>
          <w:kern w:val="0"/>
          <w:szCs w:val="21"/>
        </w:rPr>
        <w:br/>
        <w:t>           3、阿克苏地区2013年第四季度库车、沙雅、新和、拜城、阿瓦提、柯坪县建筑工程材料价格信息</w:t>
      </w:r>
    </w:p>
    <w:p w:rsidR="00B401F6" w:rsidRPr="00B401F6" w:rsidRDefault="00B401F6" w:rsidP="00B401F6">
      <w:pPr>
        <w:widowControl/>
        <w:ind w:firstLine="480"/>
        <w:jc w:val="right"/>
        <w:rPr>
          <w:rFonts w:ascii="微软雅黑" w:eastAsia="微软雅黑" w:hAnsi="微软雅黑" w:cs="宋体" w:hint="eastAsia"/>
          <w:color w:val="505050"/>
          <w:kern w:val="0"/>
          <w:szCs w:val="21"/>
        </w:rPr>
      </w:pPr>
      <w:r w:rsidRPr="00B401F6">
        <w:rPr>
          <w:rFonts w:ascii="微软雅黑" w:eastAsia="微软雅黑" w:hAnsi="微软雅黑" w:cs="宋体" w:hint="eastAsia"/>
          <w:color w:val="505050"/>
          <w:kern w:val="0"/>
          <w:szCs w:val="21"/>
        </w:rPr>
        <w:t>                                    </w:t>
      </w:r>
      <w:r w:rsidRPr="00B401F6">
        <w:rPr>
          <w:rFonts w:ascii="微软雅黑" w:eastAsia="微软雅黑" w:hAnsi="微软雅黑" w:cs="宋体" w:hint="eastAsia"/>
          <w:color w:val="505050"/>
          <w:kern w:val="0"/>
          <w:szCs w:val="21"/>
        </w:rPr>
        <w:br/>
        <w:t>                  阿克苏地区住房和城乡建设局</w:t>
      </w:r>
      <w:r w:rsidRPr="00B401F6">
        <w:rPr>
          <w:rFonts w:ascii="微软雅黑" w:eastAsia="微软雅黑" w:hAnsi="微软雅黑" w:cs="宋体" w:hint="eastAsia"/>
          <w:color w:val="505050"/>
          <w:kern w:val="0"/>
          <w:szCs w:val="21"/>
        </w:rPr>
        <w:br/>
        <w:t>2014年2月26日</w:t>
      </w:r>
    </w:p>
    <w:p w:rsidR="003C6D43" w:rsidRDefault="003C6D43">
      <w:bookmarkStart w:id="0" w:name="_GoBack"/>
      <w:bookmarkEnd w:id="0"/>
    </w:p>
    <w:sectPr w:rsidR="003C6D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25F"/>
    <w:rsid w:val="003C6D43"/>
    <w:rsid w:val="0088525F"/>
    <w:rsid w:val="00B40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C595B5-178B-4AA5-88A5-8F38D1C7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427318">
      <w:bodyDiv w:val="1"/>
      <w:marLeft w:val="0"/>
      <w:marRight w:val="0"/>
      <w:marTop w:val="0"/>
      <w:marBottom w:val="0"/>
      <w:divBdr>
        <w:top w:val="none" w:sz="0" w:space="0" w:color="auto"/>
        <w:left w:val="none" w:sz="0" w:space="0" w:color="auto"/>
        <w:bottom w:val="none" w:sz="0" w:space="0" w:color="auto"/>
        <w:right w:val="none" w:sz="0" w:space="0" w:color="auto"/>
      </w:divBdr>
      <w:divsChild>
        <w:div w:id="1382099903">
          <w:marLeft w:val="0"/>
          <w:marRight w:val="0"/>
          <w:marTop w:val="0"/>
          <w:marBottom w:val="150"/>
          <w:divBdr>
            <w:top w:val="none" w:sz="0" w:space="0" w:color="auto"/>
            <w:left w:val="none" w:sz="0" w:space="0" w:color="auto"/>
            <w:bottom w:val="none" w:sz="0" w:space="0" w:color="auto"/>
            <w:right w:val="none" w:sz="0" w:space="0" w:color="auto"/>
          </w:divBdr>
        </w:div>
        <w:div w:id="310017916">
          <w:marLeft w:val="218"/>
          <w:marRight w:val="218"/>
          <w:marTop w:val="0"/>
          <w:marBottom w:val="0"/>
          <w:divBdr>
            <w:top w:val="none" w:sz="0" w:space="0" w:color="auto"/>
            <w:left w:val="none" w:sz="0" w:space="0" w:color="auto"/>
            <w:bottom w:val="none" w:sz="0" w:space="0" w:color="auto"/>
            <w:right w:val="none" w:sz="0" w:space="0" w:color="auto"/>
          </w:divBdr>
          <w:divsChild>
            <w:div w:id="224338990">
              <w:marLeft w:val="0"/>
              <w:marRight w:val="0"/>
              <w:marTop w:val="0"/>
              <w:marBottom w:val="150"/>
              <w:divBdr>
                <w:top w:val="none" w:sz="0" w:space="0" w:color="auto"/>
                <w:left w:val="none" w:sz="0" w:space="0" w:color="auto"/>
                <w:bottom w:val="none" w:sz="0" w:space="0" w:color="auto"/>
                <w:right w:val="none" w:sz="0" w:space="0" w:color="auto"/>
              </w:divBdr>
              <w:divsChild>
                <w:div w:id="656425815">
                  <w:marLeft w:val="0"/>
                  <w:marRight w:val="0"/>
                  <w:marTop w:val="0"/>
                  <w:marBottom w:val="0"/>
                  <w:divBdr>
                    <w:top w:val="none" w:sz="0" w:space="0" w:color="auto"/>
                    <w:left w:val="none" w:sz="0" w:space="0" w:color="auto"/>
                    <w:bottom w:val="none" w:sz="0" w:space="0" w:color="auto"/>
                    <w:right w:val="none" w:sz="0" w:space="0" w:color="auto"/>
                  </w:divBdr>
                  <w:divsChild>
                    <w:div w:id="132496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1908</Characters>
  <Application>Microsoft Office Word</Application>
  <DocSecurity>0</DocSecurity>
  <Lines>15</Lines>
  <Paragraphs>4</Paragraphs>
  <ScaleCrop>false</ScaleCrop>
  <Company>HP Inc.</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2026-07-23T03:35:00Z</dcterms:created>
  <dcterms:modified xsi:type="dcterms:W3CDTF">2026-07-23T03:35:00Z</dcterms:modified>
</cp:coreProperties>
</file>