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B37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关于发布石河子地区2013年四季度建设工程价格信息的通知</w:t>
      </w:r>
    </w:p>
    <w:p w14:paraId="1CC9B7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sz w:val="18"/>
          <w:szCs w:val="18"/>
        </w:rPr>
      </w:pPr>
      <w:r>
        <w:rPr>
          <w:i w:val="0"/>
          <w:iCs w:val="0"/>
          <w:caps w:val="0"/>
          <w:color w:val="000000"/>
          <w:spacing w:val="0"/>
          <w:sz w:val="18"/>
          <w:szCs w:val="18"/>
          <w:bdr w:val="none" w:color="auto" w:sz="0" w:space="0"/>
        </w:rPr>
        <w:t>石住建发[2014]9号</w:t>
      </w:r>
    </w:p>
    <w:p w14:paraId="1451F3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000000"/>
          <w:spacing w:val="0"/>
          <w:sz w:val="21"/>
          <w:szCs w:val="21"/>
        </w:rPr>
      </w:pPr>
      <w:r>
        <w:rPr>
          <w:rFonts w:hint="default" w:ascii="Verdana" w:hAnsi="Verdana" w:eastAsia="宋体" w:cs="Verdana"/>
          <w:i w:val="0"/>
          <w:iCs w:val="0"/>
          <w:caps w:val="0"/>
          <w:color w:val="505050"/>
          <w:spacing w:val="0"/>
          <w:kern w:val="0"/>
          <w:sz w:val="21"/>
          <w:szCs w:val="21"/>
          <w:bdr w:val="none" w:color="auto" w:sz="0" w:space="0"/>
          <w:shd w:val="clear" w:fill="FFFFFF"/>
          <w:lang w:val="en-US" w:eastAsia="zh-CN" w:bidi="ar"/>
        </w:rPr>
        <w:t>各有关单位：</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shd w:val="clear" w:fill="FFFFFF"/>
          <w:lang w:val="en-US" w:eastAsia="zh-CN" w:bidi="ar"/>
        </w:rPr>
        <w:t>    为了做好石河子地区建设工程人工、材料、机械台班价格信息发布工作，（本建设工程是指建筑、装饰装修、安装、市政、仿估建筑及园林、房屋修缮及抗震加固工程），根据石河子地区建筑市场价格变化情况，我局造价站编制了石河子地区2013年第四季度建设工程价格信息现予发布，作为建设工程计价的参考，并就有关事项通知如下：</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shd w:val="clear" w:fill="FFFFFF"/>
          <w:lang w:val="en-US" w:eastAsia="zh-CN" w:bidi="ar"/>
        </w:rPr>
        <w:t>    一、关于执行2010新计价定额乌市单价表的地差调整说明：因为在新单价表的下发文件中已对人工工资和机械台班进行了专项调整，则在具体调整中只对定额材料价格部分进行相应的地差系数调整，机械费的调整按石建发（2011）345号文相关规定执行。</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shd w:val="clear" w:fill="FFFFFF"/>
          <w:lang w:val="en-US" w:eastAsia="zh-CN" w:bidi="ar"/>
        </w:rPr>
        <w:t>    二、建设工程价格信息</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shd w:val="clear" w:fill="FFFFFF"/>
          <w:lang w:val="en-US" w:eastAsia="zh-CN" w:bidi="ar"/>
        </w:rPr>
        <w:t>   （一）人工费单价及机械费的调整</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shd w:val="clear" w:fill="FFFFFF"/>
          <w:lang w:val="en-US" w:eastAsia="zh-CN" w:bidi="ar"/>
        </w:rPr>
        <w:t>根据目前建筑市场变化情况，在编制招标控制价时，人工费单价上限的调整，按石住建发[2013]28号文调整后的相关标准执行，建筑、装饰、安装工程定额人工单价分别按81.41元/工日、89.55元/工日、83.27元/工日执行。</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shd w:val="clear" w:fill="FFFFFF"/>
          <w:lang w:val="en-US" w:eastAsia="zh-CN" w:bidi="ar"/>
        </w:rPr>
        <w:t>（二）材料价格的调整</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shd w:val="clear" w:fill="FFFFFF"/>
          <w:lang w:val="en-US" w:eastAsia="zh-CN" w:bidi="ar"/>
        </w:rPr>
        <w:t>     1、材料价格可参照本文“附件”所列价格信息与定额内供应价进行调整，未发布价格信息的材料价差，应参照甲、乙双方认定的发票供应价与定额内供应价找差，价差部分只计税金。</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shd w:val="clear" w:fill="FFFFFF"/>
          <w:lang w:val="en-US" w:eastAsia="zh-CN" w:bidi="ar"/>
        </w:rPr>
        <w:t>    2、仿古建筑及园林、房屋修缮工程主要材料按照本文“附件”所列价格信息组成预算价与相应定额内预算价找差，未列入“附件”的材料，可依据甲、乙双方认定的发票供应价组成预算价与定额内预算价找差，价差部分只计税金。</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shd w:val="clear" w:fill="FFFFFF"/>
          <w:lang w:val="en-US" w:eastAsia="zh-CN" w:bidi="ar"/>
        </w:rPr>
        <w:t>    鉴于目前建筑市场材料价格变动幅度较大，若发包方与承包方共同认可，其价格可依据甲、乙双方认可的价格进行结算，并在合同中约定。</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shd w:val="clear" w:fill="FFFFFF"/>
          <w:lang w:val="en-US" w:eastAsia="zh-CN" w:bidi="ar"/>
        </w:rPr>
        <w:t>    （三）、定额内机械费的调整</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shd w:val="clear" w:fill="FFFFFF"/>
          <w:lang w:val="en-US" w:eastAsia="zh-CN" w:bidi="ar"/>
        </w:rPr>
        <w:t>   ⒈仿古建筑及园林工程定额内机械费的调整在97定额的基础上，以定额内机械费为基数上调17.32%，调整部分只计税金。</w:t>
      </w:r>
    </w:p>
    <w:p w14:paraId="0E92565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r>
        <w:rPr>
          <w:rFonts w:hint="default" w:ascii="Verdana" w:hAnsi="Verdana" w:cs="Verdana"/>
          <w:i w:val="0"/>
          <w:iCs w:val="0"/>
          <w:caps w:val="0"/>
          <w:color w:val="505050"/>
          <w:spacing w:val="0"/>
          <w:sz w:val="21"/>
          <w:szCs w:val="21"/>
          <w:bdr w:val="none" w:color="auto" w:sz="0" w:space="0"/>
          <w:shd w:val="clear" w:fill="FFFFFF"/>
        </w:rPr>
        <w:t>    ⒉房屋修缮工程：在99定额基础上，以定额内机械费加中小型机械费为基数上调5.65%，调整部分只计税金。</w:t>
      </w:r>
    </w:p>
    <w:p w14:paraId="0CB800A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r>
        <w:rPr>
          <w:rFonts w:hint="default" w:ascii="Verdana" w:hAnsi="Verdana" w:cs="Verdana"/>
          <w:i w:val="0"/>
          <w:iCs w:val="0"/>
          <w:caps w:val="0"/>
          <w:color w:val="505050"/>
          <w:spacing w:val="0"/>
          <w:sz w:val="21"/>
          <w:szCs w:val="21"/>
          <w:bdr w:val="none" w:color="auto" w:sz="0" w:space="0"/>
          <w:shd w:val="clear" w:fill="FFFFFF"/>
        </w:rPr>
        <w:drawing>
          <wp:inline distT="0" distB="0" distL="114300" distR="114300">
            <wp:extent cx="304800" cy="304800"/>
            <wp:effectExtent l="0" t="0" r="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4C3EFA9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r>
        <w:rPr>
          <w:rFonts w:hint="default" w:ascii="Verdana" w:hAnsi="Verdana" w:cs="Verdana"/>
          <w:i w:val="0"/>
          <w:iCs w:val="0"/>
          <w:caps w:val="0"/>
          <w:color w:val="505050"/>
          <w:spacing w:val="0"/>
          <w:sz w:val="21"/>
          <w:szCs w:val="21"/>
          <w:bdr w:val="none" w:color="auto" w:sz="0" w:space="0"/>
          <w:shd w:val="clear" w:fill="FFFFFF"/>
        </w:rPr>
        <w:drawing>
          <wp:inline distT="0" distB="0" distL="114300" distR="114300">
            <wp:extent cx="304800" cy="3048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02A47D0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r>
        <w:rPr>
          <w:rFonts w:hint="default" w:ascii="Verdana" w:hAnsi="Verdana" w:cs="Verdana"/>
          <w:i w:val="0"/>
          <w:iCs w:val="0"/>
          <w:caps w:val="0"/>
          <w:color w:val="505050"/>
          <w:spacing w:val="0"/>
          <w:sz w:val="21"/>
          <w:szCs w:val="21"/>
          <w:bdr w:val="none" w:color="auto" w:sz="0" w:space="0"/>
          <w:shd w:val="clear" w:fill="FFFFFF"/>
        </w:rPr>
        <w:drawing>
          <wp:inline distT="0" distB="0" distL="114300" distR="114300">
            <wp:extent cx="304800" cy="304800"/>
            <wp:effectExtent l="0" t="0" r="0" b="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32DACA9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p>
    <w:p w14:paraId="03A12F5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r>
        <w:rPr>
          <w:rFonts w:hint="default" w:ascii="Verdana" w:hAnsi="Verdana" w:cs="Verdana"/>
          <w:i w:val="0"/>
          <w:iCs w:val="0"/>
          <w:caps w:val="0"/>
          <w:color w:val="505050"/>
          <w:spacing w:val="0"/>
          <w:sz w:val="21"/>
          <w:szCs w:val="21"/>
          <w:bdr w:val="none" w:color="auto" w:sz="0" w:space="0"/>
          <w:shd w:val="clear" w:fill="FFFFFF"/>
        </w:rPr>
        <w:t>附件：石河子地区2013年四季度建设工程价格信息。</w:t>
      </w:r>
    </w:p>
    <w:p w14:paraId="5662951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p>
    <w:p w14:paraId="2600EB6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p>
    <w:p w14:paraId="2927A78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p>
    <w:p w14:paraId="3C5096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p>
    <w:p w14:paraId="21D4B4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0"/>
        <w:jc w:val="righ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shd w:val="clear" w:fill="FFFFFF"/>
          <w:lang w:val="en-US" w:eastAsia="zh-CN" w:bidi="ar"/>
        </w:rPr>
        <w:t> 二0一四年一月八日</w:t>
      </w:r>
    </w:p>
    <w:p w14:paraId="69E9017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311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2026-07-16T09:04:57Z</dcterms:created>
  <dc:creator>yangl</dc:creator>
  <cp:lastModifiedBy>yangl</cp:lastModifiedBy>
  <dcterms:modified xsi:type="dcterms:W3CDTF">2026-07-16T09:05:00Z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9BD2CD3217534C87A6C59FC236E8DEF2_12</vt:lpwstr>
  </property>
</Properties>
</file>