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6469A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州住房和城乡建设局关于发布二〇一三年四季度昌吉地区建筑安装工程(市政、房屋修缮、园林工程)价格信息的通知</w:t>
      </w:r>
    </w:p>
    <w:p w14:paraId="6E23435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各县(市)住房和城乡建设局、昌吉市项目代建管理局、昌吉国家高新技术产业开发区规划建设环保局、昌吉国家农业科技园区规划建设环保局、准东经济技术开发区规划建设环保局，各设计、施工单位、各工程造价咨询及招标代理单位：</w:t>
      </w:r>
    </w:p>
    <w:p w14:paraId="7837701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为做好昌吉州建设工程人工、材料、机械台班价格信息发布工作，根据昌吉地区人工、机械及建材市场价格的变化情况，州住房和城乡建设局组织相关人员对昌吉地区2013年四季度建设工程主要材料价格变动情况进行了调查、测算；现将2013年四季度昌吉地区建筑安装工程(市政、房屋修缮、园林工程) 的价格信息予以下发，做为建设工程工程量清单计价和定额计价的招标投标报价及结算的参考依据，请参照执行：</w:t>
      </w:r>
    </w:p>
    <w:p w14:paraId="11E8C36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一、建筑安装工程、装饰工程(市政、房屋修缮、园林工程) 建设工程主要材料价格信息。</w:t>
      </w:r>
    </w:p>
    <w:p w14:paraId="1E6271B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（一）、建筑安装工程、装饰工程(市政、房屋修缮、园林工程)主材部分，各县市分别按“附件一至附件七”所列材差执行，未列入“附件一至附件七”的主材，其价格可根据甲乙双方认定的市场价格找差。</w:t>
      </w:r>
    </w:p>
    <w:p w14:paraId="3E24181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二）、昌吉市以外其他各县市辖区内的建筑安装工程、装饰工程(市政、房屋修缮、园林工程)主材部分计算，在附件一所列材差调整的基础上(商砼、门窗及附件二至附件七所列地产材料除外)，分别再计算运差计入（运价单价参照新道秘[2006]12号计算）。</w:t>
      </w:r>
    </w:p>
    <w:p w14:paraId="6EFCC1E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（三）、鉴于目前建筑市场主要材料价格变动幅度较大，若发包方与承包方共同认可，其价格可依据甲、乙双方认定的发票价格找差。其价差不参与取费，只计税金。</w:t>
      </w:r>
    </w:p>
    <w:p w14:paraId="5CAEAD0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二、建筑安装工程、装饰工程(市政、房屋修缮、园林工程)关于人工单价的计算</w:t>
      </w:r>
    </w:p>
    <w:p w14:paraId="5CBF7B9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人工调整办法按昌建造[2013]3号文办法执行。</w:t>
      </w:r>
    </w:p>
    <w:p w14:paraId="6354975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三、定额内机械费调整</w:t>
      </w:r>
    </w:p>
    <w:p w14:paraId="367C2C2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（一）、建筑安装工程、装饰工程、市政工程机械费计算按附件一所列机械二类费用对应材料价格及人工调整办法执行。</w:t>
      </w:r>
    </w:p>
    <w:p w14:paraId="1DE0AEB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（二）、仿古建筑及园林工程定额内机械费的调整，在1997年仿古建筑及园林工程预算定额基础上，以定额内机械费为计算基数上调18.6%，调整部分不参与取费，只计税金。</w:t>
      </w:r>
    </w:p>
    <w:p w14:paraId="16F0798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（三）、房屋修缮工程定额内机械费的调整，在1999年房屋修缮工程预算定额基础上，以定额内机械费加中小型机械费为计算基数上调6.06%，调整部分不参与取费，只计税金。</w:t>
      </w:r>
    </w:p>
    <w:p w14:paraId="217E5F4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四、配合比调整问题</w:t>
      </w:r>
    </w:p>
    <w:p w14:paraId="6AC6668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建设工程中的混凝土、砂浆配合比按照原自治区建设厅《关于发布〈二00九年自治区建设工程定额混凝土砂浆配合比〉的通知》（新建造[2009]2号）执行。原老定额的新旧混凝土砂浆配合比之间的量差计入工程直接费，参与取费；价差不参与取费，只计税金。</w:t>
      </w:r>
    </w:p>
    <w:p w14:paraId="6858E76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五、准东经济技术开发区区域内主要材料价格信息及人工调整办法。</w:t>
      </w:r>
    </w:p>
    <w:p w14:paraId="64DBB18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一）、准东经济技术开发区区域内的建筑安装工程、装饰工程(市政、房屋修缮、园林工程)主材部分（商砼外）计算，在附件所列材差调整的基础上，由于东西南北分别处于阜康市、吉木萨尔县、奇台县、木垒县境内，建设单位应分别根据建设地所处境内县市城区与建设所在处距离再计算超距离运费计入（运价单价参照新道秘[2006]12号计算）。</w:t>
      </w:r>
    </w:p>
    <w:p w14:paraId="7975A4D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（二）、准东经济技术开发区区域内的商砼分别根据就近县市的商砼价格信息的基础上加20元/m3。</w:t>
      </w:r>
    </w:p>
    <w:p w14:paraId="14AFD43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（三）、人工调整根据昌建造[2013]3号文办法执行。</w:t>
      </w:r>
    </w:p>
    <w:p w14:paraId="668FEF0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本通知由昌吉州住房和城乡建设局造价站负责解释</w:t>
      </w:r>
      <w:r>
        <w:rPr>
          <w:rFonts w:hint="eastAsia" w:ascii="宋体" w:hAnsi="宋体" w:eastAsia="宋体" w:cs="宋体"/>
          <w:b w:val="0"/>
          <w:bCs w:val="0"/>
          <w:i w:val="0"/>
          <w:iCs w:val="0"/>
          <w:caps w:val="0"/>
          <w:color w:val="505050"/>
          <w:spacing w:val="0"/>
          <w:sz w:val="21"/>
          <w:szCs w:val="21"/>
          <w:bdr w:val="none" w:color="auto" w:sz="0" w:space="0"/>
          <w:shd w:val="clear" w:fill="FFFFFF"/>
        </w:rPr>
        <w:br w:type="textWrapping"/>
      </w:r>
      <w:r>
        <w:rPr>
          <w:rFonts w:hint="eastAsia" w:ascii="宋体" w:hAnsi="宋体" w:eastAsia="宋体" w:cs="宋体"/>
          <w:b w:val="0"/>
          <w:bCs w:val="0"/>
          <w:i w:val="0"/>
          <w:iCs w:val="0"/>
          <w:caps w:val="0"/>
          <w:color w:val="505050"/>
          <w:spacing w:val="0"/>
          <w:sz w:val="21"/>
          <w:szCs w:val="21"/>
          <w:bdr w:val="none" w:color="auto" w:sz="0" w:space="0"/>
          <w:shd w:val="clear" w:fill="FFFFFF"/>
        </w:rPr>
        <w:t>附件一：昌吉市2013年第四季度建筑安装工程材料价格信息</w:t>
      </w:r>
      <w:r>
        <w:rPr>
          <w:rFonts w:hint="eastAsia" w:ascii="宋体" w:hAnsi="宋体" w:eastAsia="宋体" w:cs="宋体"/>
          <w:b w:val="0"/>
          <w:bCs w:val="0"/>
          <w:i w:val="0"/>
          <w:iCs w:val="0"/>
          <w:caps w:val="0"/>
          <w:color w:val="505050"/>
          <w:spacing w:val="0"/>
          <w:sz w:val="21"/>
          <w:szCs w:val="21"/>
          <w:bdr w:val="none" w:color="auto" w:sz="0" w:space="0"/>
          <w:shd w:val="clear" w:fill="FFFFFF"/>
        </w:rPr>
        <w:br w:type="textWrapping"/>
      </w:r>
      <w:r>
        <w:rPr>
          <w:rFonts w:hint="eastAsia" w:ascii="宋体" w:hAnsi="宋体" w:eastAsia="宋体" w:cs="宋体"/>
          <w:b w:val="0"/>
          <w:bCs w:val="0"/>
          <w:i w:val="0"/>
          <w:iCs w:val="0"/>
          <w:caps w:val="0"/>
          <w:color w:val="505050"/>
          <w:spacing w:val="0"/>
          <w:sz w:val="21"/>
          <w:szCs w:val="21"/>
          <w:bdr w:val="none" w:color="auto" w:sz="0" w:space="0"/>
          <w:shd w:val="clear" w:fill="FFFFFF"/>
        </w:rPr>
        <w:t>附件二：阜康市2013年第四季度建筑安装工程材料价格信息</w:t>
      </w:r>
      <w:r>
        <w:rPr>
          <w:rFonts w:hint="eastAsia" w:ascii="宋体" w:hAnsi="宋体" w:eastAsia="宋体" w:cs="宋体"/>
          <w:b w:val="0"/>
          <w:bCs w:val="0"/>
          <w:i w:val="0"/>
          <w:iCs w:val="0"/>
          <w:caps w:val="0"/>
          <w:color w:val="505050"/>
          <w:spacing w:val="0"/>
          <w:sz w:val="21"/>
          <w:szCs w:val="21"/>
          <w:bdr w:val="none" w:color="auto" w:sz="0" w:space="0"/>
          <w:shd w:val="clear" w:fill="FFFFFF"/>
        </w:rPr>
        <w:br w:type="textWrapping"/>
      </w:r>
      <w:r>
        <w:rPr>
          <w:rFonts w:hint="eastAsia" w:ascii="宋体" w:hAnsi="宋体" w:eastAsia="宋体" w:cs="宋体"/>
          <w:b w:val="0"/>
          <w:bCs w:val="0"/>
          <w:i w:val="0"/>
          <w:iCs w:val="0"/>
          <w:caps w:val="0"/>
          <w:color w:val="505050"/>
          <w:spacing w:val="0"/>
          <w:sz w:val="21"/>
          <w:szCs w:val="21"/>
          <w:bdr w:val="none" w:color="auto" w:sz="0" w:space="0"/>
          <w:shd w:val="clear" w:fill="FFFFFF"/>
        </w:rPr>
        <w:t>附件三：呼图壁县2013年第四季度建筑安装工程材料价格信息</w:t>
      </w:r>
      <w:r>
        <w:rPr>
          <w:rFonts w:hint="eastAsia" w:ascii="宋体" w:hAnsi="宋体" w:eastAsia="宋体" w:cs="宋体"/>
          <w:b w:val="0"/>
          <w:bCs w:val="0"/>
          <w:i w:val="0"/>
          <w:iCs w:val="0"/>
          <w:caps w:val="0"/>
          <w:color w:val="505050"/>
          <w:spacing w:val="0"/>
          <w:sz w:val="21"/>
          <w:szCs w:val="21"/>
          <w:bdr w:val="none" w:color="auto" w:sz="0" w:space="0"/>
          <w:shd w:val="clear" w:fill="FFFFFF"/>
        </w:rPr>
        <w:br w:type="textWrapping"/>
      </w:r>
      <w:r>
        <w:rPr>
          <w:rFonts w:hint="eastAsia" w:ascii="宋体" w:hAnsi="宋体" w:eastAsia="宋体" w:cs="宋体"/>
          <w:b w:val="0"/>
          <w:bCs w:val="0"/>
          <w:i w:val="0"/>
          <w:iCs w:val="0"/>
          <w:caps w:val="0"/>
          <w:color w:val="505050"/>
          <w:spacing w:val="0"/>
          <w:sz w:val="21"/>
          <w:szCs w:val="21"/>
          <w:bdr w:val="none" w:color="auto" w:sz="0" w:space="0"/>
          <w:shd w:val="clear" w:fill="FFFFFF"/>
        </w:rPr>
        <w:t>附件四：玛纳斯县2013年第四季度建筑安装工程材料价格信息</w:t>
      </w:r>
      <w:r>
        <w:rPr>
          <w:rFonts w:hint="eastAsia" w:ascii="宋体" w:hAnsi="宋体" w:eastAsia="宋体" w:cs="宋体"/>
          <w:b w:val="0"/>
          <w:bCs w:val="0"/>
          <w:i w:val="0"/>
          <w:iCs w:val="0"/>
          <w:caps w:val="0"/>
          <w:color w:val="505050"/>
          <w:spacing w:val="0"/>
          <w:sz w:val="21"/>
          <w:szCs w:val="21"/>
          <w:bdr w:val="none" w:color="auto" w:sz="0" w:space="0"/>
          <w:shd w:val="clear" w:fill="FFFFFF"/>
        </w:rPr>
        <w:br w:type="textWrapping"/>
      </w:r>
      <w:r>
        <w:rPr>
          <w:rFonts w:hint="eastAsia" w:ascii="宋体" w:hAnsi="宋体" w:eastAsia="宋体" w:cs="宋体"/>
          <w:b w:val="0"/>
          <w:bCs w:val="0"/>
          <w:i w:val="0"/>
          <w:iCs w:val="0"/>
          <w:caps w:val="0"/>
          <w:color w:val="505050"/>
          <w:spacing w:val="0"/>
          <w:sz w:val="21"/>
          <w:szCs w:val="21"/>
          <w:bdr w:val="none" w:color="auto" w:sz="0" w:space="0"/>
          <w:shd w:val="clear" w:fill="FFFFFF"/>
        </w:rPr>
        <w:t>附件五：奇台县2013年第四季度建筑安装工程材料价格信息</w:t>
      </w:r>
      <w:r>
        <w:rPr>
          <w:rFonts w:hint="eastAsia" w:ascii="宋体" w:hAnsi="宋体" w:eastAsia="宋体" w:cs="宋体"/>
          <w:b w:val="0"/>
          <w:bCs w:val="0"/>
          <w:i w:val="0"/>
          <w:iCs w:val="0"/>
          <w:caps w:val="0"/>
          <w:color w:val="505050"/>
          <w:spacing w:val="0"/>
          <w:sz w:val="21"/>
          <w:szCs w:val="21"/>
          <w:bdr w:val="none" w:color="auto" w:sz="0" w:space="0"/>
          <w:shd w:val="clear" w:fill="FFFFFF"/>
        </w:rPr>
        <w:br w:type="textWrapping"/>
      </w:r>
      <w:r>
        <w:rPr>
          <w:rFonts w:hint="eastAsia" w:ascii="宋体" w:hAnsi="宋体" w:eastAsia="宋体" w:cs="宋体"/>
          <w:b w:val="0"/>
          <w:bCs w:val="0"/>
          <w:i w:val="0"/>
          <w:iCs w:val="0"/>
          <w:caps w:val="0"/>
          <w:color w:val="505050"/>
          <w:spacing w:val="0"/>
          <w:sz w:val="21"/>
          <w:szCs w:val="21"/>
          <w:bdr w:val="none" w:color="auto" w:sz="0" w:space="0"/>
          <w:shd w:val="clear" w:fill="FFFFFF"/>
        </w:rPr>
        <w:t>附件六：吉木萨尔县2013年第四季度建筑安装工程材料价格信息</w:t>
      </w:r>
      <w:r>
        <w:rPr>
          <w:rFonts w:hint="eastAsia" w:ascii="宋体" w:hAnsi="宋体" w:eastAsia="宋体" w:cs="宋体"/>
          <w:b w:val="0"/>
          <w:bCs w:val="0"/>
          <w:i w:val="0"/>
          <w:iCs w:val="0"/>
          <w:caps w:val="0"/>
          <w:color w:val="505050"/>
          <w:spacing w:val="0"/>
          <w:sz w:val="21"/>
          <w:szCs w:val="21"/>
          <w:bdr w:val="none" w:color="auto" w:sz="0" w:space="0"/>
          <w:shd w:val="clear" w:fill="FFFFFF"/>
        </w:rPr>
        <w:br w:type="textWrapping"/>
      </w:r>
      <w:r>
        <w:rPr>
          <w:rFonts w:hint="eastAsia" w:ascii="宋体" w:hAnsi="宋体" w:eastAsia="宋体" w:cs="宋体"/>
          <w:b w:val="0"/>
          <w:bCs w:val="0"/>
          <w:i w:val="0"/>
          <w:iCs w:val="0"/>
          <w:caps w:val="0"/>
          <w:color w:val="505050"/>
          <w:spacing w:val="0"/>
          <w:sz w:val="21"/>
          <w:szCs w:val="21"/>
          <w:bdr w:val="none" w:color="auto" w:sz="0" w:space="0"/>
          <w:shd w:val="clear" w:fill="FFFFFF"/>
        </w:rPr>
        <w:t>附件七：木垒县2013年第四季度建筑安装工程材料价格信息</w:t>
      </w:r>
    </w:p>
    <w:p w14:paraId="3C3EF6C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righ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              2013年12月19日</w:t>
      </w:r>
    </w:p>
    <w:p w14:paraId="0BD30D94">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7567A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2026-07-15T04:37:25Z</dcterms:created>
  <dc:creator>yangl</dc:creator>
  <cp:lastModifiedBy>yangl</cp:lastModifiedBy>
  <dcterms:modified xsi:type="dcterms:W3CDTF">2026-07-15T04:37:29Z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66C064B632B845C09D609DD313043C2B_12</vt:lpwstr>
  </property>
</Properties>
</file>