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844" w:rsidRPr="002D5844" w:rsidRDefault="002D5844" w:rsidP="002D584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2D584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2D584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2D584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2D584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9</w:t>
      </w:r>
      <w:r w:rsidRPr="002D584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2D5844" w:rsidRPr="002D5844" w:rsidRDefault="002D5844" w:rsidP="002D5844">
      <w:pPr>
        <w:widowControl/>
        <w:jc w:val="center"/>
        <w:outlineLvl w:val="1"/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</w:pPr>
      <w:r w:rsidRPr="002D5844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巴建发【</w:t>
      </w:r>
      <w:r w:rsidRPr="002D5844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2013</w:t>
      </w:r>
      <w:r w:rsidRPr="002D5844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】</w:t>
      </w:r>
      <w:r w:rsidRPr="002D5844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67</w:t>
      </w:r>
      <w:r w:rsidRPr="002D5844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号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br/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各县（开发区）住房和城乡建设局、库尔勒市住房和城乡建设局、二师建设局、各设计、咨询施工单位：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根据九月库尔勒市建筑市场价格变化情况，经过调查、测算我站编制了《库尔勒市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年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9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一、建设工程工程量清单计价价格信息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根据目前建筑市场变化情况，在编制招标控制价时，人工费单价调整按巴建发【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55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号文、巴建发【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34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号文中的相关规定执行；材料价格可参考本文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“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附件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”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中所列价格信息，未发布的材料信息，应参照市场材料价格。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二、建设工程定额计价价格信息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（一）定额内人工费单价的调整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建筑、装饰装修、安装、仿古建筑及园林、房屋修缮及抗震加固工程人工费单价，按巴建发【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55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号文件，市政工程按巴建发【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34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号文件相关规定执行。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（二）定额内材料价格的调整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、建筑、装饰装修、安装、抗震加固、市政工程材料价格可参照本文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“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附件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”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中所列价格信息进行调整，未发布的主材，可依据甲、乙双方认定的发票供应价与定额内供应价找差。价差不参与取费，只计税金。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2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、仿古建筑及园林、房屋修缮工程主材按照本文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“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附件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”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所列价格信息组成预算价与相应定额内材料预算价找差，未列入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“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附件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”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的材料，可依据甲、乙双方认定的发票供应价组成预算价与定额内的预算价找差。价差不参与取费，只计税金。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（三）定额内机械费调整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、建筑、装饰装修、安装工程定额机械费的调整按巴建发【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55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号文的相关规定执行。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2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、仿古建筑及园林工程定额内机械费的调整，在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1997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年仿古建筑及园林工程预算定额基础上，以定额内机械费为计算基数上调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19.66%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，调整部分不参与取费，只计税金。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、房屋修缮工程定额内机械费的调整，在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1999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年房屋修缮工程预算定额基础上，以定额内机械费加中小型机械费为计算基数上调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6.41%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，调整部分不参与取费，只计税金。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三、费用定额的管理与调整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、建筑、装饰装修、安装工程费用定额仍按新建造【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2010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5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号文的相关规定执行。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2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、市政工程按巴建发【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34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号文件执行，仿古建筑及园林、房屋修缮工程费用定额的调整，应按照巴建造字【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2003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08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号文件、巴建发【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2009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16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号文件执行。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lastRenderedPageBreak/>
        <w:t>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、建筑、装饰装修、安装、抗震加固、仿古建筑及园林、房屋修缮工程税金的计取，应按新建造【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号文件执行，市区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3.48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﹪，县城（镇）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3.41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﹪，非市区、县城（镇）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3.28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﹪。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四、自治区工程造价管理总站针对建筑、装饰装修工程定额及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2010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年乌鲁木齐地区估价表，在新疆工程造价信息网上发布了勘误。请查阅新建总造字【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08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09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11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13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、【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16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号、【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号、【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25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号、【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2011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29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号、【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2012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】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号文或下载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2010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年乌鲁木齐地区单位估价表勘误及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2010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年自治区建筑消耗量定额（实体项目）上册勘误表等。新疆工程造价信息网（网址：</w:t>
      </w:r>
      <w:hyperlink r:id="rId4" w:tgtFrame="_blank" w:history="1">
        <w:r w:rsidRPr="002D5844">
          <w:rPr>
            <w:rFonts w:ascii="Verdana" w:eastAsia="宋体" w:hAnsi="Verdana" w:cs="宋体"/>
            <w:color w:val="0000FF"/>
            <w:kern w:val="0"/>
            <w:szCs w:val="21"/>
            <w:u w:val="single"/>
          </w:rPr>
          <w:t>www.xjzj.com</w:t>
        </w:r>
      </w:hyperlink>
      <w:r w:rsidRPr="002D5844">
        <w:rPr>
          <w:rFonts w:ascii="Verdana" w:eastAsia="宋体" w:hAnsi="Verdana" w:cs="宋体"/>
          <w:color w:val="505050"/>
          <w:kern w:val="0"/>
          <w:szCs w:val="21"/>
        </w:rPr>
        <w:t>）。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六、请各县（开发区）住房和城乡建设局、库尔勒市住房和城乡建设局、二师建设局按本通知精神，做好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年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9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月份结算工作。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七、本通知由巴州建设工程造价管理站负责解释。</w:t>
      </w: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</w:p>
    <w:p w:rsidR="002D5844" w:rsidRPr="002D5844" w:rsidRDefault="002D5844" w:rsidP="002D5844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附件一：库尔勒市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2013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年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9</w:t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月份建设工程价格信息。</w:t>
      </w:r>
    </w:p>
    <w:p w:rsidR="002D5844" w:rsidRPr="002D5844" w:rsidRDefault="002D5844" w:rsidP="002D5844">
      <w:pPr>
        <w:widowControl/>
        <w:ind w:firstLine="480"/>
        <w:jc w:val="righ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br/>
      </w:r>
      <w:r w:rsidRPr="002D5844">
        <w:rPr>
          <w:rFonts w:ascii="Verdana" w:eastAsia="宋体" w:hAnsi="Verdana" w:cs="宋体"/>
          <w:color w:val="505050"/>
          <w:kern w:val="0"/>
          <w:szCs w:val="21"/>
        </w:rPr>
        <w:t>巴州住房和城乡建设局</w:t>
      </w:r>
    </w:p>
    <w:p w:rsidR="002D5844" w:rsidRPr="002D5844" w:rsidRDefault="002D5844" w:rsidP="002D5844">
      <w:pPr>
        <w:widowControl/>
        <w:ind w:firstLine="480"/>
        <w:jc w:val="right"/>
        <w:rPr>
          <w:rFonts w:ascii="Verdana" w:eastAsia="宋体" w:hAnsi="Verdana" w:cs="宋体"/>
          <w:color w:val="505050"/>
          <w:kern w:val="0"/>
          <w:szCs w:val="21"/>
        </w:rPr>
      </w:pPr>
      <w:r w:rsidRPr="002D5844">
        <w:rPr>
          <w:rFonts w:ascii="Verdana" w:eastAsia="宋体" w:hAnsi="Verdana" w:cs="宋体"/>
          <w:color w:val="505050"/>
          <w:kern w:val="0"/>
          <w:szCs w:val="21"/>
        </w:rPr>
        <w:t>二〇一三年十月十日</w:t>
      </w:r>
    </w:p>
    <w:p w:rsidR="00557EC9" w:rsidRDefault="00557EC9">
      <w:bookmarkStart w:id="0" w:name="_GoBack"/>
      <w:bookmarkEnd w:id="0"/>
    </w:p>
    <w:sectPr w:rsidR="00557E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7EE"/>
    <w:rsid w:val="002D5844"/>
    <w:rsid w:val="00557EC9"/>
    <w:rsid w:val="00EA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9E4B6"/>
  <w15:chartTrackingRefBased/>
  <w15:docId w15:val="{64D5C3FD-78B4-4707-BAFE-01E3AFDA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D584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D584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58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D58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119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1203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705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7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0655153">
          <w:marLeft w:val="525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Company>HP Inc.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2026-07-23T01:57:00Z</dcterms:created>
  <dcterms:modified xsi:type="dcterms:W3CDTF">2026-07-23T01:57:00Z</dcterms:modified>
</cp:coreProperties>
</file>