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D953E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关于发布哈密区域2013年6月、7月份建设工程价格信息的通知</w:t>
      </w:r>
    </w:p>
    <w:p w14:paraId="21F0A35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哈地建字〔2013〕66　号　</w:t>
      </w:r>
      <w:bookmarkStart w:id="0" w:name="_GoBack"/>
      <w:bookmarkEnd w:id="0"/>
    </w:p>
    <w:p w14:paraId="0095417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各县(市)住建局、发改委、财政局、审计局，地区各有关部门（单位），中央、自治区驻哈单位，兵团农十三师，各建设、设计、施工单位及工程造价咨询机构：</w:t>
      </w:r>
    </w:p>
    <w:p w14:paraId="22E3D25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根据哈密区域2013年6、7月份建材市场价格及市场人工单价变化情况，地区建设工程造价管理站组织有关单位对哈密地区2013年6、7月份的主要建材市场价格进行了调查、测算，编制出了哈密区域2013年6、7月份主要建材价格信息，作为建设工程定额计价的预、结算及工程量清单计价的参考依据，现予以发布，并就有关事项通知如下：</w:t>
      </w:r>
    </w:p>
    <w:p w14:paraId="6B0794F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 关于执行《新疆维吾尔自治区建筑工程、全国统一安装及装修工程（消耗量）预算定额2011年哈密地区单位估价表》的有关事项：</w:t>
      </w:r>
    </w:p>
    <w:p w14:paraId="7C0821A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1、相配套原则：执行旧定额，执行旧定额相配套的计算规则、估价表及相关政策文件。执行新定额，执行新定额相配套的计算规则、估价表及相关政策文件。不可交叉混用。</w:t>
      </w:r>
    </w:p>
    <w:p w14:paraId="6C13819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关于执行巴里坤县、伊吾县、三道岭矿区、大南湖煤田矿区等定额人工费区域差调整系数：巴里坤县、伊吾县、雅满苏镇、定额人工费上调12%（包括措施项人工费），三塘湖乡、淖毛湖镇、星星峡镇、七角井镇定额人工费上调20%（包括措施项人工费），三道岭矿区、大南湖煤田矿区、骆驼圈子工业区、沁城乡、五堡镇、白石头乡定额人工费上调8%（包括措施项人工费），定额人工费区域差调整系数参与取费。</w:t>
      </w:r>
    </w:p>
    <w:p w14:paraId="16905A4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3、招标控制价、预、结算建安人工费单价按69元/工日、装饰75元/工日计入找差，只计税金。</w:t>
      </w:r>
    </w:p>
    <w:p w14:paraId="604060A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材料价差：哈密区域材料调差方式改成市场供应价与定额内的供应价找差，详见附件一。伊吾县城区、淖毛湖镇地产材料调差详见附件二、附件三，伊吾县城区、淖毛湖镇地产材料调差方式为市场价（工地价）与定额预算价找差。巴里坤县地产材料调差可按建设单位签认的发票价（到工地价）或供货合同价（到工地价）与定额内预算价找差。</w:t>
      </w:r>
    </w:p>
    <w:p w14:paraId="2473BE5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5、未列入附件中的建筑、装修、安装主材，其价格可根据甲、乙双方认定的发票供应价（到工地价）与定额内预算价找差。</w:t>
      </w:r>
    </w:p>
    <w:p w14:paraId="075FA37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定额内装饰材料（如乳胶漆、地板砖、磁砖、外墙面砖、花岗岩等）以及品种、规格、型号与定额不符的高级装饰材料及防水卷材SBS（复合胎）、安装工程的管道保护层铝箔因规格不同，可按建设单位签认的发票价（到工地价）或供货合同价（到工地价）与定额内预算价找差。</w:t>
      </w:r>
    </w:p>
    <w:p w14:paraId="7DF6FA1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6、定额外签证用工：</w:t>
      </w:r>
    </w:p>
    <w:p w14:paraId="0319A32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定额外签证用工单价参照哈地建字[2012]102号中建筑工种人工成本信息表，只计税金。</w:t>
      </w:r>
    </w:p>
    <w:p w14:paraId="609E589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二、执行旧估价表的工程：执行哈地建字（2012）20号文中第2条款。</w:t>
      </w:r>
    </w:p>
    <w:p w14:paraId="621034F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一的材料价差调整方式：（本附件一中市场供应价+（2011年单位估价表预算价-供应价））-旧估价表的定额预算价。未列入附件一的材料可按建设单位签认的发票价（到工地价）或供货合同价（到工地价）与旧估价表的定额内预算价找差。</w:t>
      </w:r>
    </w:p>
    <w:p w14:paraId="144D231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伊吾县城区、淖毛湖镇地产材料调差方式：附件二、附件三的材料价-旧估价表的定额预算价。巴里坤县地产材料调差可按建设单位签认的发票价（到工地价）或供货合同价（到工地价）与定额内预算价找差。</w:t>
      </w:r>
    </w:p>
    <w:p w14:paraId="59D02E3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人工价差：建筑工日单价调至50.6元/工日，安装工日单价调至51.75元/工日,调整公式详见哈地建字（2007）82号文。</w:t>
      </w:r>
    </w:p>
    <w:p w14:paraId="3A3A057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 大南湖煤田矿区工程：</w:t>
      </w:r>
    </w:p>
    <w:p w14:paraId="6242B7E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大南湖煤田矿区执行《新疆维吾尔自治区建筑工程、全国统一安装及装修工程（消耗量）预算定额2011年哈密地区单位估价表》的工程，定额人工费上调8%（包括措施项人工费）参与取费，材料价差执行附件一价格计算，材料超运距公式：80公里（超运距）*建设单位确认的运率计入。</w:t>
      </w:r>
    </w:p>
    <w:p w14:paraId="44A95E0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2、大南湖煤田矿区工程指导性运费：钢材类运率：1元/吨.公里，砂石类运率：0.75元/立方. 公里,标准砖运率：6元/千块. 公里,加气砼块运率：0.8元/立方. 公里,水泥运率：1.5元/吨.公里,木材类运率：12元/立方. 公里。指导性运费只作为参考，结算按建设单位确认的运率计入。</w:t>
      </w:r>
    </w:p>
    <w:p w14:paraId="64BBC87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3、执行电力定额、煤炭定额的工程:材料预结算单价公式：</w:t>
      </w:r>
    </w:p>
    <w:p w14:paraId="6E4A873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材料预结算价格=（原价+运杂费）×（1+场外运输损耗率）×（1+采购及保管费率），材料原价、运距、运率由建设单位确认计入。</w:t>
      </w:r>
    </w:p>
    <w:p w14:paraId="7D08392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4、大南湖煤田矿区工程在本文执行日期前已办理完竣工结算的工程项目不再调整。未办理的可参照本文的原则结算。</w:t>
      </w:r>
    </w:p>
    <w:p w14:paraId="4A47D20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四、执行期限及范围：</w:t>
      </w:r>
    </w:p>
    <w:p w14:paraId="5498121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1．本通知执行日期为2013年6月1日至7月31日。</w:t>
      </w:r>
    </w:p>
    <w:p w14:paraId="6054850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　2013年6月1日至7月31日完成的工程量执行本文。</w:t>
      </w:r>
    </w:p>
    <w:p w14:paraId="1E78543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3、凡于2013年7月31日以前已办理完竣工结算的工程项目不再调整。</w:t>
      </w:r>
    </w:p>
    <w:p w14:paraId="5371625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五、本通知由哈密地区建设工程造价管理站负责解释。</w:t>
      </w:r>
    </w:p>
    <w:p w14:paraId="1239967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附件一：2013年6、7月份哈密区域建设工程材料价格信息表。</w:t>
      </w:r>
    </w:p>
    <w:p w14:paraId="4CDC8F0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附件二：2013年6、7月份伊吾县城区建设工程地产材料价格信息表。</w:t>
      </w:r>
    </w:p>
    <w:p w14:paraId="5103560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附件三：2013年6、7月份伊吾县淖毛湖镇建设工程地产材料价格信息表。</w:t>
      </w:r>
    </w:p>
    <w:p w14:paraId="254F915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4DDD020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3E9E938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二〇一三年八月十五日</w:t>
      </w:r>
    </w:p>
    <w:p w14:paraId="4374D6B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EC965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2026-07-17T10:28:43Z</dcterms:created>
  <dc:creator>Administrator</dc:creator>
  <cp:lastModifiedBy>一叶知秋</cp:lastModifiedBy>
  <dcterms:modified xsi:type="dcterms:W3CDTF">2026-07-17T10:28:58Z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eyJoZGlkIjoiNzgwOTAxY2UyYzc5MDQ5Mzc1YzhkZTkzYzAyYzUyZDgiLCJ1c2VySWQiOiI0MTAzMjUwMDIifQ==</vt:lpwstr>
  </property>
  <property fmtid="{D5CDD505-2E9C-101B-9397-08002B2CF9AE}" pid="4" name="ICV">
    <vt:lpwstr>F507A732CCBE44E29FB31EBA522C71A0_12</vt:lpwstr>
  </property>
</Properties>
</file>