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E8BA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关于发布吐鲁番地区2013年04月份建设工程价格信息的通知</w:t>
      </w:r>
    </w:p>
    <w:p w14:paraId="6311DF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吐地住建[2013]131号</w:t>
      </w:r>
    </w:p>
    <w:p w14:paraId="4B1243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两县一市住建局、示范区规划建设环保局、有关建设、施工、造价咨</w:t>
      </w:r>
      <w:bookmarkStart w:id="0" w:name="_GoBack"/>
      <w:bookmarkEnd w:id="0"/>
      <w:r>
        <w:rPr>
          <w:rFonts w:hint="eastAsia" w:ascii="宋体" w:hAnsi="宋体" w:eastAsia="宋体" w:cs="宋体"/>
          <w:b w:val="0"/>
          <w:bCs w:val="0"/>
          <w:i w:val="0"/>
          <w:iCs w:val="0"/>
          <w:caps w:val="0"/>
          <w:color w:val="505050"/>
          <w:spacing w:val="0"/>
          <w:sz w:val="21"/>
          <w:szCs w:val="21"/>
          <w:bdr w:val="none" w:color="auto" w:sz="0" w:space="0"/>
        </w:rPr>
        <w:t>询中介机构：</w:t>
      </w:r>
    </w:p>
    <w:p w14:paraId="4C7342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2013年04月份建安工程、市政工程及房屋修缮工程（预）结算工作，根据自治区工程造价管理总站的有关文件精神，我局建设工程造价管理站根据吐鲁番地区人工、机械及建材市场价格变化情况，编制了《吐鲁番地区2013年04月份建设工程价格信息》，现予以发布，作为建设工程计价的参考。并就有关事项通知如下：</w:t>
      </w:r>
    </w:p>
    <w:p w14:paraId="69E7C3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一、建设工程定额计价价格信息</w:t>
      </w:r>
    </w:p>
    <w:p w14:paraId="1ECD16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735A4C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1、2013年04月1 日后招、投标的（执行2011年新单位估价表）建筑、安装、装饰装修、抗震加固工程在编制投资估算、设计概算、招标标底、招标控制价，人工费单价均按人工工资上限66元/工日进行调整，其差价部分只计取税金。编制投标报价时，投标人可按照市场价格自主确定人工费单价，但不得低于本估价人工费单价下限也不得高于人工费单价上限标准，并作为结算依据。</w:t>
      </w:r>
    </w:p>
    <w:p w14:paraId="6EB961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2、2013年04月1日后招、投标的市政工程(执行吐鲁番2002年旧估价表)市政工程定额内人工费单价调整内容按吐地住建[2012] 316号文件中有关规定执行。</w:t>
      </w:r>
    </w:p>
    <w:p w14:paraId="15E77C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3、2013年04月1日后招、投标的房修工程（执行乌鲁木齐1999年旧估价表)、仿古建筑与园林工程（执行乌鲁木齐1998年旧估价表) 定额内人工费单价调整内容按吐地住建[2012] 316号文件中有关规定执行。</w:t>
      </w:r>
    </w:p>
    <w:p w14:paraId="715623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4、建筑、安装工程、仿古建筑与园林工程、市政、房修定额外签证用工单价调整为87.12元/工日（含税）。</w:t>
      </w:r>
    </w:p>
    <w:p w14:paraId="0AF619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3B5CF9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7CADB7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材料价格参考本文“附件”所列价格信息组成预算价与相应定额内材料预算价找差；未列入“附件”的材料，可依据甲、乙双方认定的发票供应价组成预算价与定额内预算价进行找差，价差不参与取费，只计税金。</w:t>
      </w:r>
    </w:p>
    <w:p w14:paraId="479FC3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035CCD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本次“附件”所列价格信息均为市场供应价，与相应定额内供应价找差，价差不参与取费，只计税金。未发布的材料价格信息，应参照甲、乙双方认定发票供应价与与相应定额内供应价进行找差，以上价差部分只计税金。</w:t>
      </w:r>
    </w:p>
    <w:p w14:paraId="7B67C5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在吐鲁番地区使用商品砼的建筑、安装工程，商品砼（含泵送）中的原材料均不按本文调整，商品砼（含泵送）价差按甲、乙双方约定的价格与《2011年吐鲁番地区单位估价表（实体项目）》中的商品砼供应价找差，价差不参与取费，只计税金。</w:t>
      </w:r>
    </w:p>
    <w:p w14:paraId="6E40AC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6、在吐鲁番地区使用商品砼的市政工程，商品砼中的原材料均不按本文调整，商品砼价差按甲、乙双方约定的价格与《全统市政工程预算定额吐鲁番地区2002年度单位估价汇总表》中的砼预算价找差，价差不参与取费，只计税金。</w:t>
      </w:r>
    </w:p>
    <w:p w14:paraId="68526B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28188F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7DFF1E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39DB1F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2、房屋修缮工程定额内机械费的调整，在1999年房屋修缮工程预算定额基础上，以定额内机械费加中小型机械费为计算基数上调5.64%，调整部分不参与取费，只计税金。</w:t>
      </w:r>
    </w:p>
    <w:p w14:paraId="157D73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二、费用定额的管理与调整</w:t>
      </w:r>
    </w:p>
    <w:p w14:paraId="0ECB07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14EC9D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2、市政、房屋修缮工程费用定额的调整，应按照新建造[2003]1号、新建造[2003]3号、新建造[2003]4号文件规定的有关费用标准执行。</w:t>
      </w:r>
    </w:p>
    <w:p w14:paraId="7D10A3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2013年04月份新开工项目可参考本文件[附件]。在本通知下发前已办理竣工结算的工程不参照本文件[附件]。</w:t>
      </w:r>
    </w:p>
    <w:p w14:paraId="3DF603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三、本通知由吐鲁番地区建设工程造价管理站负责解释</w:t>
      </w:r>
    </w:p>
    <w:p w14:paraId="5A3293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附件：吐鲁番地区2013年04月份建设工程价格信息</w:t>
      </w:r>
    </w:p>
    <w:p w14:paraId="2DCE11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p>
    <w:p w14:paraId="464C09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二〇一三年五月二十四日</w:t>
      </w:r>
    </w:p>
    <w:p w14:paraId="19A2EB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B95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2026-07-16T10:45:11Z</dcterms:created>
  <dc:creator>Administrator</dc:creator>
  <cp:lastModifiedBy>一叶知秋</cp:lastModifiedBy>
  <dcterms:modified xsi:type="dcterms:W3CDTF">2026-07-16T10:45:21Z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BC9CE7A896274954B12583D792AE95AE_12</vt:lpwstr>
  </property>
</Properties>
</file>