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CACEA9F">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center"/>
        <w:rPr>
          <w:rFonts w:hint="eastAsia" w:ascii="Verdana" w:hAnsi="Verdana" w:cs="Verdana"/>
          <w:b/>
          <w:bCs/>
          <w:i w:val="0"/>
          <w:iCs w:val="0"/>
          <w:caps w:val="0"/>
          <w:color w:val="000000"/>
          <w:spacing w:val="0"/>
          <w:sz w:val="33"/>
          <w:szCs w:val="33"/>
        </w:rPr>
      </w:pPr>
      <w:r>
        <w:rPr>
          <w:rFonts w:hint="default" w:ascii="Verdana" w:hAnsi="Verdana" w:eastAsia="宋体" w:cs="Verdana"/>
          <w:b/>
          <w:bCs/>
          <w:i w:val="0"/>
          <w:iCs w:val="0"/>
          <w:caps w:val="0"/>
          <w:color w:val="000000"/>
          <w:spacing w:val="0"/>
          <w:kern w:val="0"/>
          <w:sz w:val="33"/>
          <w:szCs w:val="33"/>
          <w:bdr w:val="none" w:color="auto" w:sz="0" w:space="0"/>
          <w:lang w:val="en-US" w:eastAsia="zh-CN" w:bidi="ar"/>
        </w:rPr>
        <w:t>关于发布克拉玛依地区2013年8月建设工程价格信息的通知</w:t>
      </w:r>
    </w:p>
    <w:p w14:paraId="4AFE9FFB">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jc w:val="center"/>
        <w:rPr>
          <w:sz w:val="18"/>
          <w:szCs w:val="18"/>
        </w:rPr>
      </w:pPr>
      <w:r>
        <w:rPr>
          <w:i w:val="0"/>
          <w:iCs w:val="0"/>
          <w:caps w:val="0"/>
          <w:color w:val="000000"/>
          <w:spacing w:val="0"/>
          <w:sz w:val="18"/>
          <w:szCs w:val="18"/>
          <w:bdr w:val="none" w:color="auto" w:sz="0" w:space="0"/>
        </w:rPr>
        <w:t>克建发〔2013〕251号</w:t>
      </w:r>
    </w:p>
    <w:p w14:paraId="3E2015B3">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sz w:val="21"/>
          <w:szCs w:val="21"/>
          <w:bdr w:val="none" w:color="auto" w:sz="0" w:space="0"/>
          <w:shd w:val="clear" w:fill="FFFFFF"/>
        </w:rPr>
        <w:br w:type="textWrapping"/>
      </w:r>
      <w:r>
        <w:rPr>
          <w:rFonts w:hint="eastAsia" w:ascii="宋体" w:hAnsi="宋体" w:eastAsia="宋体" w:cs="宋体"/>
          <w:b w:val="0"/>
          <w:bCs w:val="0"/>
          <w:i w:val="0"/>
          <w:iCs w:val="0"/>
          <w:caps w:val="0"/>
          <w:color w:val="505050"/>
          <w:spacing w:val="0"/>
          <w:sz w:val="21"/>
          <w:szCs w:val="21"/>
          <w:bdr w:val="none" w:color="auto" w:sz="0" w:space="0"/>
          <w:shd w:val="clear" w:fill="FFFFFF"/>
        </w:rPr>
        <w:t>各建设、施工、工程造价咨询单位：</w:t>
      </w:r>
    </w:p>
    <w:p w14:paraId="3B954FA6">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sz w:val="21"/>
          <w:szCs w:val="21"/>
          <w:bdr w:val="none" w:color="auto" w:sz="0" w:space="0"/>
          <w:shd w:val="clear" w:fill="FFFFFF"/>
        </w:rPr>
        <w:t>为做好克拉玛依地区建设工程人工、材料、机械台班价格信息的发布工作，根据克拉玛依地区人工、机械及建材市场价格变化情况，我局编制了克拉玛依地区2013年8月建设工程价格信息，用于工程建设的计价参考依据，现就有关事项通知如下：</w:t>
      </w:r>
    </w:p>
    <w:p w14:paraId="669D2B58">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sz w:val="21"/>
          <w:szCs w:val="21"/>
          <w:bdr w:val="none" w:color="auto" w:sz="0" w:space="0"/>
          <w:shd w:val="clear" w:fill="FFFFFF"/>
        </w:rPr>
        <w:t>一、建设工程工程量清单计价价格信息</w:t>
      </w:r>
    </w:p>
    <w:p w14:paraId="6A10DBB4">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sz w:val="21"/>
          <w:szCs w:val="21"/>
          <w:bdr w:val="none" w:color="auto" w:sz="0" w:space="0"/>
          <w:shd w:val="clear" w:fill="FFFFFF"/>
        </w:rPr>
        <w:t>（一）市场人工单价</w:t>
      </w:r>
    </w:p>
    <w:p w14:paraId="1F8B029A">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sz w:val="21"/>
          <w:szCs w:val="21"/>
          <w:bdr w:val="none" w:color="auto" w:sz="0" w:space="0"/>
          <w:shd w:val="clear" w:fill="FFFFFF"/>
        </w:rPr>
        <w:t>建设工程市场人工单价调整可按招标文件和施工合同中约定的办法执行。</w:t>
      </w:r>
    </w:p>
    <w:p w14:paraId="05E22617">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sz w:val="21"/>
          <w:szCs w:val="21"/>
          <w:bdr w:val="none" w:color="auto" w:sz="0" w:space="0"/>
          <w:shd w:val="clear" w:fill="FFFFFF"/>
        </w:rPr>
        <w:t>（二）材料价格信息</w:t>
      </w:r>
    </w:p>
    <w:p w14:paraId="06213F9B">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sz w:val="21"/>
          <w:szCs w:val="21"/>
          <w:bdr w:val="none" w:color="auto" w:sz="0" w:space="0"/>
          <w:shd w:val="clear" w:fill="FFFFFF"/>
        </w:rPr>
        <w:t>材料价格信息可参照《克拉玛依地区2013年8月建设工程价格信息》（附件）中的所列价格信息与定额内供应价进行找差调整，价差部分只计税金。</w:t>
      </w:r>
    </w:p>
    <w:p w14:paraId="0233428D">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sz w:val="21"/>
          <w:szCs w:val="21"/>
          <w:bdr w:val="none" w:color="auto" w:sz="0" w:space="0"/>
          <w:shd w:val="clear" w:fill="FFFFFF"/>
        </w:rPr>
        <w:t>（三）机械台班价格信息</w:t>
      </w:r>
    </w:p>
    <w:p w14:paraId="1A91DE0D">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sz w:val="21"/>
          <w:szCs w:val="21"/>
          <w:bdr w:val="none" w:color="auto" w:sz="0" w:space="0"/>
          <w:shd w:val="clear" w:fill="FFFFFF"/>
        </w:rPr>
        <w:t>机械台班价格可参照新疆建设工程造价管理总站编制的《2003年新疆施工机械台班费用参考单价》（新建总造字﹝2003﹞52号）执行,机上人工成本、燃料动力单价可参照克拉玛依市建筑工种市场人工价格和克拉玛依地区2013年8月材料价格信息中的燃料动力单价自行调整。</w:t>
      </w:r>
    </w:p>
    <w:p w14:paraId="076C7D60">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sz w:val="21"/>
          <w:szCs w:val="21"/>
          <w:bdr w:val="none" w:color="auto" w:sz="0" w:space="0"/>
          <w:shd w:val="clear" w:fill="FFFFFF"/>
        </w:rPr>
        <w:t>二、建设工程定额计价价格信息</w:t>
      </w:r>
    </w:p>
    <w:p w14:paraId="44FEE640">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sz w:val="21"/>
          <w:szCs w:val="21"/>
          <w:bdr w:val="none" w:color="auto" w:sz="0" w:space="0"/>
          <w:shd w:val="clear" w:fill="FFFFFF"/>
        </w:rPr>
        <w:t>（一）人工费单价的调整</w:t>
      </w:r>
    </w:p>
    <w:p w14:paraId="772252D9">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sz w:val="21"/>
          <w:szCs w:val="21"/>
          <w:bdr w:val="none" w:color="auto" w:sz="0" w:space="0"/>
          <w:shd w:val="clear" w:fill="FFFFFF"/>
        </w:rPr>
        <w:t>各专业建设工程，定额内人工费单价调整按《关于调整克拉玛依地区建设工程定额人工费单价的通知》（克建发﹝2013﹞117号）规定执行。</w:t>
      </w:r>
    </w:p>
    <w:p w14:paraId="3C0D4089">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sz w:val="21"/>
          <w:szCs w:val="21"/>
          <w:bdr w:val="none" w:color="auto" w:sz="0" w:space="0"/>
          <w:shd w:val="clear" w:fill="FFFFFF"/>
        </w:rPr>
        <w:t>（二）定额内材料价格的调整</w:t>
      </w:r>
    </w:p>
    <w:p w14:paraId="35099E34">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sz w:val="21"/>
          <w:szCs w:val="21"/>
          <w:bdr w:val="none" w:color="auto" w:sz="0" w:space="0"/>
          <w:shd w:val="clear" w:fill="FFFFFF"/>
        </w:rPr>
        <w:t>1.建筑、装饰装修、安装、抗震加固工程材料价格可参照本文“附件”中所列价格信息与定额内供应价进行找差调整，未发布价格信息的材料，应参照市场供应价格与定额内供应价进行找差，价差部分只计税金。</w:t>
      </w:r>
    </w:p>
    <w:p w14:paraId="5C6A56F8">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sz w:val="21"/>
          <w:szCs w:val="21"/>
          <w:bdr w:val="none" w:color="auto" w:sz="0" w:space="0"/>
          <w:shd w:val="clear" w:fill="FFFFFF"/>
        </w:rPr>
        <w:t>2.市政工程、仿古建筑及园林、房屋修缮工程材料价格按照本文“附件”中所列价格信息与定额内供应价进行找差调整，未列入“附件”的材料，可依据甲、乙双方认定的发票供应价与定额内供应价找差。价差不参与取费，只计税金。</w:t>
      </w:r>
    </w:p>
    <w:p w14:paraId="1F8DE28A">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sz w:val="21"/>
          <w:szCs w:val="21"/>
          <w:bdr w:val="none" w:color="auto" w:sz="0" w:space="0"/>
          <w:shd w:val="clear" w:fill="FFFFFF"/>
        </w:rPr>
        <w:t>3.商品混凝土、加气混凝土块按甲、乙双方认定的供应价与定额内供应价找差。市政工程商品混凝土差价=商品混凝土销售价-市政工程商品混凝土参考单价。市政工程商品混凝土参考单价按《关于印发二00四年克拉玛依市工程结算办法的通知》（克建发﹝2004﹞70号）文件执行。已计取商品混凝土差价的工程，不再计取商品混凝土中水泥、沥青、砂子、石子、水的差价。市、区政府投资项目商砼按《关于对我市商品混凝土实行最高限价的通知》（克发改发﹝2013﹞207号）文件执行。</w:t>
      </w:r>
    </w:p>
    <w:p w14:paraId="7E1F03DE">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sz w:val="21"/>
          <w:szCs w:val="21"/>
          <w:bdr w:val="none" w:color="auto" w:sz="0" w:space="0"/>
          <w:shd w:val="clear" w:fill="FFFFFF"/>
        </w:rPr>
        <w:t>4.鉴于目前建筑市场材料价格变动幅度较大，若发包方与承包方共同认可，其价格可依据甲、乙双方认可的材料价格进行计算，并在合同中约定。</w:t>
      </w:r>
    </w:p>
    <w:p w14:paraId="34817026">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sz w:val="21"/>
          <w:szCs w:val="21"/>
          <w:bdr w:val="none" w:color="auto" w:sz="0" w:space="0"/>
          <w:shd w:val="clear" w:fill="FFFFFF"/>
        </w:rPr>
        <w:t>(三)定额内机械费的调整</w:t>
      </w:r>
    </w:p>
    <w:p w14:paraId="5D6A224A">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sz w:val="21"/>
          <w:szCs w:val="21"/>
          <w:bdr w:val="none" w:color="auto" w:sz="0" w:space="0"/>
          <w:shd w:val="clear" w:fill="FFFFFF"/>
        </w:rPr>
        <w:t>1.仿古建筑及园林工程定额内机械费的调整，在1997年仿古建筑及园林工程预算定额基础上，以定额内机械费为计算基数上调19%，调整部分不参与取费，只计税金。</w:t>
      </w:r>
    </w:p>
    <w:p w14:paraId="45D4D674">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sz w:val="21"/>
          <w:szCs w:val="21"/>
          <w:bdr w:val="none" w:color="auto" w:sz="0" w:space="0"/>
          <w:shd w:val="clear" w:fill="FFFFFF"/>
        </w:rPr>
        <w:t>2.房屋修缮工程定额内机械费用的调整，在1999年房屋修缮工程预算定额基础上，以定额内机械费加中小型机械费为计算基数上调7.32%，调整部分不参与取费，只计税金。</w:t>
      </w:r>
    </w:p>
    <w:p w14:paraId="2C7A7290">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sz w:val="21"/>
          <w:szCs w:val="21"/>
          <w:bdr w:val="none" w:color="auto" w:sz="0" w:space="0"/>
          <w:shd w:val="clear" w:fill="FFFFFF"/>
        </w:rPr>
        <w:t>三、建设工程中的混凝土、砂浆配合比按照原自治区建设厅《关于发布〈二00九年自治区建设工程定额混凝土砂浆配合比〉的通知》（新建造﹝2009﹞2号）执行。新旧混凝土砂浆配合比之间的量差计入工程直接费，参与取费；价差不参与取费，只计税金。</w:t>
      </w:r>
    </w:p>
    <w:p w14:paraId="1D9177C8">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sz w:val="21"/>
          <w:szCs w:val="21"/>
          <w:bdr w:val="none" w:color="auto" w:sz="0" w:space="0"/>
          <w:shd w:val="clear" w:fill="FFFFFF"/>
        </w:rPr>
        <w:t>四、有关工程造价下相关信息可直接登录“克拉玛依工程造价信息网”（</w:t>
      </w:r>
      <w:r>
        <w:rPr>
          <w:rFonts w:hint="eastAsia" w:ascii="宋体" w:hAnsi="宋体" w:eastAsia="宋体" w:cs="宋体"/>
          <w:b w:val="0"/>
          <w:bCs w:val="0"/>
          <w:i w:val="0"/>
          <w:iCs w:val="0"/>
          <w:caps w:val="0"/>
          <w:spacing w:val="0"/>
          <w:sz w:val="21"/>
          <w:szCs w:val="21"/>
          <w:u w:val="none"/>
          <w:bdr w:val="none" w:color="auto" w:sz="0" w:space="0"/>
          <w:shd w:val="clear" w:fill="FFFFFF"/>
        </w:rPr>
        <w:fldChar w:fldCharType="begin"/>
      </w:r>
      <w:r>
        <w:rPr>
          <w:rFonts w:hint="eastAsia" w:ascii="宋体" w:hAnsi="宋体" w:eastAsia="宋体" w:cs="宋体"/>
          <w:b w:val="0"/>
          <w:bCs w:val="0"/>
          <w:i w:val="0"/>
          <w:iCs w:val="0"/>
          <w:caps w:val="0"/>
          <w:spacing w:val="0"/>
          <w:sz w:val="21"/>
          <w:szCs w:val="21"/>
          <w:u w:val="none"/>
          <w:bdr w:val="none" w:color="auto" w:sz="0" w:space="0"/>
          <w:shd w:val="clear" w:fill="FFFFFF"/>
        </w:rPr>
        <w:instrText xml:space="preserve"> HYPERLINK "http://www.klmygczj.com/" \t "https://www.xjzj.com/Home/PoliciesDetail/_blank" </w:instrText>
      </w:r>
      <w:r>
        <w:rPr>
          <w:rFonts w:hint="eastAsia" w:ascii="宋体" w:hAnsi="宋体" w:eastAsia="宋体" w:cs="宋体"/>
          <w:b w:val="0"/>
          <w:bCs w:val="0"/>
          <w:i w:val="0"/>
          <w:iCs w:val="0"/>
          <w:caps w:val="0"/>
          <w:spacing w:val="0"/>
          <w:sz w:val="21"/>
          <w:szCs w:val="21"/>
          <w:u w:val="none"/>
          <w:bdr w:val="none" w:color="auto" w:sz="0" w:space="0"/>
          <w:shd w:val="clear" w:fill="FFFFFF"/>
        </w:rPr>
        <w:fldChar w:fldCharType="separate"/>
      </w:r>
      <w:r>
        <w:rPr>
          <w:rStyle w:val="6"/>
          <w:rFonts w:hint="eastAsia" w:ascii="宋体" w:hAnsi="宋体" w:eastAsia="宋体" w:cs="宋体"/>
          <w:b w:val="0"/>
          <w:bCs w:val="0"/>
          <w:i w:val="0"/>
          <w:iCs w:val="0"/>
          <w:caps w:val="0"/>
          <w:spacing w:val="0"/>
          <w:sz w:val="21"/>
          <w:szCs w:val="21"/>
          <w:u w:val="none"/>
          <w:bdr w:val="none" w:color="auto" w:sz="0" w:space="0"/>
          <w:shd w:val="clear" w:fill="FFFFFF"/>
        </w:rPr>
        <w:t>WWW.klmygczj.com</w:t>
      </w:r>
      <w:r>
        <w:rPr>
          <w:rFonts w:hint="eastAsia" w:ascii="宋体" w:hAnsi="宋体" w:eastAsia="宋体" w:cs="宋体"/>
          <w:b w:val="0"/>
          <w:bCs w:val="0"/>
          <w:i w:val="0"/>
          <w:iCs w:val="0"/>
          <w:caps w:val="0"/>
          <w:spacing w:val="0"/>
          <w:sz w:val="21"/>
          <w:szCs w:val="21"/>
          <w:u w:val="none"/>
          <w:bdr w:val="none" w:color="auto" w:sz="0" w:space="0"/>
          <w:shd w:val="clear" w:fill="FFFFFF"/>
        </w:rPr>
        <w:fldChar w:fldCharType="end"/>
      </w:r>
      <w:r>
        <w:rPr>
          <w:rFonts w:hint="eastAsia" w:ascii="宋体" w:hAnsi="宋体" w:eastAsia="宋体" w:cs="宋体"/>
          <w:b w:val="0"/>
          <w:bCs w:val="0"/>
          <w:i w:val="0"/>
          <w:iCs w:val="0"/>
          <w:caps w:val="0"/>
          <w:color w:val="505050"/>
          <w:spacing w:val="0"/>
          <w:sz w:val="21"/>
          <w:szCs w:val="21"/>
          <w:bdr w:val="none" w:color="auto" w:sz="0" w:space="0"/>
          <w:shd w:val="clear" w:fill="FFFFFF"/>
        </w:rPr>
        <w:t>）查询。</w:t>
      </w:r>
    </w:p>
    <w:p w14:paraId="6697E404">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sz w:val="21"/>
          <w:szCs w:val="21"/>
          <w:bdr w:val="none" w:color="auto" w:sz="0" w:space="0"/>
          <w:shd w:val="clear" w:fill="FFFFFF"/>
        </w:rPr>
        <w:t>五、本通知自2013年8月1日起执行。</w:t>
      </w:r>
    </w:p>
    <w:p w14:paraId="1C826C25">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宋体" w:hAnsi="宋体" w:eastAsia="宋体" w:cs="宋体"/>
          <w:b w:val="0"/>
          <w:bCs w:val="0"/>
          <w:i w:val="0"/>
          <w:iCs w:val="0"/>
          <w:color w:val="505050"/>
          <w:sz w:val="21"/>
          <w:szCs w:val="21"/>
        </w:rPr>
      </w:pPr>
    </w:p>
    <w:p w14:paraId="06EADABC">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sz w:val="21"/>
          <w:szCs w:val="21"/>
          <w:bdr w:val="none" w:color="auto" w:sz="0" w:space="0"/>
          <w:shd w:val="clear" w:fill="FFFFFF"/>
        </w:rPr>
        <w:t>附件：克拉玛依地区2013年8月建设工程价格信息</w:t>
      </w:r>
    </w:p>
    <w:p w14:paraId="0FF62DDB">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宋体" w:hAnsi="宋体" w:eastAsia="宋体" w:cs="宋体"/>
          <w:b w:val="0"/>
          <w:bCs w:val="0"/>
          <w:i w:val="0"/>
          <w:iCs w:val="0"/>
          <w:color w:val="505050"/>
          <w:sz w:val="21"/>
          <w:szCs w:val="21"/>
        </w:rPr>
      </w:pPr>
    </w:p>
    <w:p w14:paraId="07812BA1">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righ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sz w:val="21"/>
          <w:szCs w:val="21"/>
          <w:bdr w:val="none" w:color="auto" w:sz="0" w:space="0"/>
          <w:shd w:val="clear" w:fill="FFFFFF"/>
        </w:rPr>
        <w:t>2013年9月20日</w:t>
      </w:r>
    </w:p>
    <w:p w14:paraId="59765F0B">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Verdana">
    <w:panose1 w:val="020B0604030504040204"/>
    <w:charset w:val="00"/>
    <w:family w:val="auto"/>
    <w:pitch w:val="default"/>
    <w:sig w:usb0="A00006FF" w:usb1="4000205B" w:usb2="0000001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7C1472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6">
    <w:name w:val="Hyperlink"/>
    <w:basedOn w:val="5"/>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Office_12.1.0.26391_F1E327BC-269C-435d-A152-05C5408002CA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2026-07-17T09:19:50Z</dcterms:created>
  <dc:creator>yangl</dc:creator>
  <cp:lastModifiedBy>yangl</cp:lastModifiedBy>
  <dcterms:modified xsi:type="dcterms:W3CDTF">2026-07-17T09:19:53Z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2052-12.1.0.26391</vt:lpwstr>
  </property>
  <property fmtid="{D5CDD505-2E9C-101B-9397-08002B2CF9AE}" pid="3" name="KSOTemplateDocerSaveRecord">
    <vt:lpwstr>eyJoZGlkIjoiOGVhOTFkNTM5YjRlNGNkZmM0MDIwZjU5NmFkOTlhYjcifQ==</vt:lpwstr>
  </property>
  <property fmtid="{D5CDD505-2E9C-101B-9397-08002B2CF9AE}" pid="4" name="ICV">
    <vt:lpwstr>4C6B2060ECEA40E3A22AC0A20296FE9F_12</vt:lpwstr>
  </property>
</Properties>
</file>