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40E85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关于发布二00九年第二季度昌吉地区建筑安装工程(市政、房屋修缮、园林工程)价格信息的通知</w:t>
      </w:r>
    </w:p>
    <w:p w14:paraId="2D5D7E9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/>
        <w:jc w:val="center"/>
        <w:rPr>
          <w:sz w:val="18"/>
          <w:szCs w:val="18"/>
        </w:rPr>
      </w:pPr>
      <w:r>
        <w:rPr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昌州建造【2009】6号</w:t>
      </w:r>
    </w:p>
    <w:p w14:paraId="53E98A2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0"/>
        <w:jc w:val="left"/>
        <w:rPr>
          <w:rFonts w:hint="default" w:ascii="Verdana" w:hAnsi="Verdana" w:cs="Verdana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Verdana" w:hAnsi="Verdana" w:eastAsia="宋体" w:cs="Verdana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br w:type="textWrapping"/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各县(市)建设局(建委) ，各设计、施工单位、各工程造价咨询及招标代理单位：</w:t>
      </w:r>
    </w:p>
    <w:p w14:paraId="26AA63A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为做好我州2009年建设工程工程量清单招标投标工作，根据昌吉地区人工、机械及建材市场价格的变化情况，州建设局组织相关人员对昌吉地区2009年第二季度建设工程主要材料价格变动情况进行了调查、测算；现将2009年第二季度昌吉地区建筑安装工程(市政、房屋修缮、园林工程)价格信息的予以下发，做为建设工程工程量清单招标投标报价的参考依据，请参照执行：</w:t>
      </w:r>
    </w:p>
    <w:p w14:paraId="4D01699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一、建筑安装工程、装饰工程(市政、房屋修缮、园林工程) 建设工程主要材料价格信息</w:t>
      </w:r>
    </w:p>
    <w:p w14:paraId="19E04C3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1、建筑安装工程、装饰工程(市政、房屋修缮、园林工程)主材部分，各县市分别按“附件一至附件七”（共十五页）所列材差执行，未列入“附件一至附件七”的建筑安装及装饰工程主材，其价格可根据现行市场价格计入。</w:t>
      </w:r>
    </w:p>
    <w:p w14:paraId="4D8D992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2、工程设计中采用三级钢，其价格可根据现行市场价格计入。</w:t>
      </w:r>
    </w:p>
    <w:p w14:paraId="68B53BC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3、各县市辖区内的建筑安装工程、装饰工程(市政、房屋修缮、园林工程)主材部分计算，在附件一所列材差调整的基础上(地产材料除外)，分别再计算运差计入。</w:t>
      </w:r>
    </w:p>
    <w:p w14:paraId="57DC282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二、建筑安装工程、装饰工程(市政、房屋修缮、园林工程)关于人工单价的计算</w:t>
      </w:r>
    </w:p>
    <w:p w14:paraId="660A604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1、建筑安装工程、装饰工程、市政工程、仿古建筑及园林工程、房屋修缮工程人工单价的计算，参照标准为：</w:t>
      </w:r>
    </w:p>
    <w:p w14:paraId="10A524D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建筑工程、市政工程、仿古建筑及园林工程、房屋修缮工程：44.49元/定额工日。</w:t>
      </w:r>
    </w:p>
    <w:p w14:paraId="26AAECD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安装工程、市政安装工程： 45.17元/定额工日。</w:t>
      </w:r>
    </w:p>
    <w:p w14:paraId="4889948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三、建筑安装工程、装饰工程(市政、房屋修缮、园林工程)机械费计算按附件一所列材料价格执行。</w:t>
      </w:r>
    </w:p>
    <w:p w14:paraId="07AFEDE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本通知由建设局造价站负责解释</w:t>
      </w:r>
    </w:p>
    <w:p w14:paraId="275FBAA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附件：二00九年第二季度昌吉地区建筑安装工程(市政、房屋修缮、园林工程)价格信息</w:t>
      </w:r>
    </w:p>
    <w:p w14:paraId="30292242">
      <w:pPr>
        <w:keepNext w:val="0"/>
        <w:keepLines w:val="0"/>
        <w:widowControl/>
        <w:suppressLineNumbers w:val="0"/>
        <w:spacing w:before="0" w:beforeAutospacing="0" w:after="150" w:afterAutospacing="0"/>
        <w:ind w:left="218" w:right="218"/>
        <w:jc w:val="left"/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二OO九年七月十三日</w:t>
      </w:r>
    </w:p>
    <w:p w14:paraId="07C80DE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8585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2026-07-15T04:06:26Z</dcterms:created>
  <dc:creator>yangl</dc:creator>
  <cp:lastModifiedBy>yangl</cp:lastModifiedBy>
  <dcterms:modified xsi:type="dcterms:W3CDTF">2026-07-15T04:06:29Z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eyJoZGlkIjoiOGVhOTFkNTM5YjRlNGNkZmM0MDIwZjU5NmFkOTlhYjcifQ==</vt:lpwstr>
  </property>
  <property fmtid="{D5CDD505-2E9C-101B-9397-08002B2CF9AE}" pid="4" name="ICV">
    <vt:lpwstr>3CE2F4A4132D40058CFAB8B282E05062_12</vt:lpwstr>
  </property>
</Properties>
</file>