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71C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关于发布克拉玛依地区二〇〇九年第一季度建设工程价格信息的通知</w:t>
      </w:r>
    </w:p>
    <w:p w14:paraId="69AEF4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克建发[2009]58号</w:t>
      </w:r>
    </w:p>
    <w:p w14:paraId="1E5C5B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ascii="仿宋_GB2312" w:hAnsi="宋体" w:eastAsia="仿宋_GB2312" w:cs="仿宋_GB2312"/>
          <w:b w:val="0"/>
          <w:bCs w:val="0"/>
          <w:i w:val="0"/>
          <w:iCs w:val="0"/>
          <w:caps w:val="0"/>
          <w:color w:val="505050"/>
          <w:spacing w:val="0"/>
          <w:kern w:val="0"/>
          <w:sz w:val="24"/>
          <w:szCs w:val="24"/>
          <w:bdr w:val="none" w:color="auto" w:sz="0" w:space="0"/>
          <w:lang w:val="en-US" w:eastAsia="zh-CN" w:bidi="ar"/>
        </w:rPr>
        <w:br w:type="textWrapping"/>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为做好克拉玛依地区二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〇〇</w:t>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九年第一季度建设工程的定额计价调整工作，根据自治区有关文件精神及克拉玛依地区建材市场价格变化情况，我局制定了克拉玛依地区建筑安装工程、市政工程、仿古建筑及园林工程、房屋修缮工程二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〇〇</w:t>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九年第一季度价格信息，现就有关事项通知如下：</w:t>
      </w:r>
    </w:p>
    <w:p w14:paraId="787C4C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6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一、建筑安装工程：</w:t>
      </w:r>
    </w:p>
    <w:p w14:paraId="69152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797496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2、建筑工程定额内主要材料按“附件一”中所列2009年第一季度建筑安装工程价格信息的品种、价格调差。</w:t>
      </w:r>
    </w:p>
    <w:p w14:paraId="046414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3、安装工程定额内主要材料按“附件一”中所列2009年第一季度建筑安装工程价格信息的信息价计算，灯具、电缆及主要缺项材料可按甲、乙双方核实认定的发票供应价组成的预算价结算。</w:t>
      </w:r>
    </w:p>
    <w:p w14:paraId="6BE870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4、装饰材料按甲、乙双方核实认定的发票供应价与定额内供应价找差。</w:t>
      </w:r>
    </w:p>
    <w:p w14:paraId="464FCA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二、市政工程、房屋修缮工程、仿古建筑及园林工程：</w:t>
      </w:r>
    </w:p>
    <w:p w14:paraId="3BEBDE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1、市政工程执行1999年《全国统一市政工程预算定额》、2001年《新疆维吾尔自治区市政工程费用定额》和配套的2002年《克拉玛依地区市政工程预算定额单位估价汇总表》。</w:t>
      </w:r>
    </w:p>
    <w:p w14:paraId="563BAC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2、房屋修缮工程执行1999年《乌鲁木齐地区房屋修缮工程预算定额单位估价表》和1999年《新疆维吾尔自治区房屋修缮工程费用定额》。</w:t>
      </w:r>
    </w:p>
    <w:p w14:paraId="75CDE1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3、仿古建筑及园林工程执行1997年《乌鲁木齐地区仿古建筑及园林工程预算定额单位估价表》。仿古建筑及园林工程费用定额的调整执行克计发[2003]68号文件。</w:t>
      </w:r>
    </w:p>
    <w:p w14:paraId="3A0E4F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4、市政工程、房屋修缮工程、仿古建筑及园林工程的主要材料按“附件二、三、四中所列的2009年第一季度市政工程、仿古建筑及园林工程、房屋修缮工程的工程价格信息”调整差价。附件中未列的、价格变动大的主要材料，按甲、乙双方认定的发票供应价与定额内供应价进行找差。辅助材料不予调整。</w:t>
      </w:r>
    </w:p>
    <w:p w14:paraId="73AA63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5、房屋修缮工程、仿古建筑及园林工程的混凝土、砂浆配合比，可参照《关于发布二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〇〇</w:t>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二年自治区建筑安装工程定额混凝土、砂浆配合比的通知》（新建造字[2002]5号）的有关规定执行。新旧混凝土、砂浆配合比的价差部分可以调整，其调整部分只计税金，不参与取费。</w:t>
      </w:r>
    </w:p>
    <w:p w14:paraId="0B9460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三、红砖、商品混凝土、沥青、塑钢门窗、铝合金门窗、加气混凝土块按甲、乙双方认定的供应价与定额内供应价找差。市政工程商品混凝土差价=商品混凝土销售价—市政工程商品混凝土参考单价。市政工程商品混凝土参考单价按克建发[2004]70号文件执行。已计取商品混凝土差价的工程，不再计取商品混凝土中的水泥、沥青、砂子、石子的差价。</w:t>
      </w:r>
    </w:p>
    <w:p w14:paraId="338DBC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四、鉴于近期钢材市场价格变动较大，如发包人和承包人共同认可，其价格可按双方认定的发票价格进行调差，价差部分不参与取费，只计税金。</w:t>
      </w:r>
    </w:p>
    <w:p w14:paraId="77998D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五、关于定额内人工工资的调整按照克建发[2008]176号《关于调整克拉玛依地区建设工程定额人工费单价的通知》规定执行。</w:t>
      </w:r>
    </w:p>
    <w:p w14:paraId="45E033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六、定额内机械费调整：</w:t>
      </w:r>
    </w:p>
    <w:p w14:paraId="1BB6FC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06"/>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1、建筑安装工程、市政工程按“克拉玛依地区2009年第一季度建设工程价格信息”调整汽油、柴油差价。</w:t>
      </w:r>
    </w:p>
    <w:p w14:paraId="16D3C7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2、房屋修缮工程：在1999年乌鲁木齐定额基础上，以定额内机械费加中小型机械费为基数上调3.79%，不再调整机械中汽油、柴油差价。</w:t>
      </w:r>
    </w:p>
    <w:p w14:paraId="19111A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3、仿古建筑及园林工程：在1997年乌鲁木齐单位估价表的基础上，以定额内机械费为基数上调11.55%，不再调整机械中汽油、柴油差价。</w:t>
      </w:r>
    </w:p>
    <w:p w14:paraId="020D8A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9"/>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七、以上材料、人工、机械调整差价部分只计税金，不计其他费用。</w:t>
      </w:r>
    </w:p>
    <w:p w14:paraId="543588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八、费用定额中“工程定额测定费”的调整，按照《关于调整克拉玛依地区建筑安装、市政、园林、修缮等工程费用定额计及工程量清单计价规费标准的通知》（克建发【2009】11号）规定执行。</w:t>
      </w:r>
    </w:p>
    <w:p w14:paraId="43FB6D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9"/>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九、建筑工程安全防护、文明施工措施费按照《克拉玛依市建筑工程安全防护、文明施工措施费用暂行管理办法》克建发【2009】32号文件第六条的规定执行。</w:t>
      </w:r>
    </w:p>
    <w:p w14:paraId="3A6B06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9"/>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十、绿化种植土挖掘、运输的定额计价应执行1997年《乌鲁木齐地区仿古建筑及园林工程预算定额单位估价表》中的相应子目，各单位以会议纪要形式自行确定的价格停止执行。</w:t>
      </w:r>
    </w:p>
    <w:p w14:paraId="07ADA9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9"/>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十一、1998年克经计发【1998】67号文中“克拉玛依外区运价系数”停止使用，市区外建设项目的材料运输费用按实际发生计取。</w:t>
      </w:r>
    </w:p>
    <w:p w14:paraId="45B9BC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十二、定额外签证用工为每工日35.86元。</w:t>
      </w:r>
    </w:p>
    <w:p w14:paraId="4B035C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十三、房屋修缮工程费用定额的调整仍执行克建发[2006]73号文的规定。</w:t>
      </w:r>
    </w:p>
    <w:p w14:paraId="56583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6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四、根据国标GB175-2007《通用硅酸盐水泥》中的有关规定，32.5普通硅酸盐水泥从2008年6月1日起停止生产。相应定额中混凝土、砂浆配合比将进行调整。自治区工程造价管理总站现正组织有关单位进行编制，待完成后即予以发布。</w:t>
      </w:r>
    </w:p>
    <w:p w14:paraId="098D68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十五、有关工程造价管理的信息可直接登录“克拉玛依工程造价信息网”查询，网址：www.klmygczj.com</w:t>
      </w:r>
    </w:p>
    <w:p w14:paraId="4B5DB2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十六、招标工程按招标文件有关规定办理。</w:t>
      </w:r>
    </w:p>
    <w:p w14:paraId="7A6B1C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十七、本通知自二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〇〇</w:t>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九年一月一日起执行。</w:t>
      </w:r>
    </w:p>
    <w:p w14:paraId="0FFFC1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十八、本通知下发之日前已办理完工程结算的工程不再调整。</w:t>
      </w:r>
    </w:p>
    <w:p w14:paraId="195399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3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十九、本通知由我局工程造价标准定额管理站负责解释。</w:t>
      </w:r>
    </w:p>
    <w:p w14:paraId="5708B2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附件：</w:t>
      </w:r>
    </w:p>
    <w:p w14:paraId="3D4C9E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1.克拉玛依地区2009年一季度建筑安装工程价格信息</w:t>
      </w:r>
    </w:p>
    <w:p w14:paraId="083475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2.克拉玛依地区2009年一季度市政工程价格信息</w:t>
      </w:r>
    </w:p>
    <w:p w14:paraId="2ECF48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3.克拉玛依地区2009年一季度仿古建筑及园林工程价格信息</w:t>
      </w:r>
    </w:p>
    <w:p w14:paraId="622FEC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4.克拉玛依地区2009年一季度房屋修缮工程价格信息</w:t>
      </w:r>
    </w:p>
    <w:p w14:paraId="7F8308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105"/>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"http://www.xjzj.com/Article/UploadFiles/200905/2009050719094016.rar"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default" w:ascii="仿宋_GB2312" w:hAnsi="宋体" w:eastAsia="仿宋_GB2312" w:cs="仿宋_GB2312"/>
          <w:b w:val="0"/>
          <w:bCs w:val="0"/>
          <w:i w:val="0"/>
          <w:iCs w:val="0"/>
          <w:caps w:val="0"/>
          <w:color w:val="000000"/>
          <w:spacing w:val="0"/>
          <w:sz w:val="24"/>
          <w:szCs w:val="24"/>
          <w:u w:val="none"/>
          <w:bdr w:val="none" w:color="auto" w:sz="0" w:space="0"/>
        </w:rPr>
        <w:t>克拉玛依地区2009年第一季度市政工程价格信息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default" w:ascii="仿宋_GB2312" w:hAnsi="宋体" w:eastAsia="仿宋_GB2312" w:cs="仿宋_GB2312"/>
          <w:b w:val="0"/>
          <w:bCs w:val="0"/>
          <w:i w:val="0"/>
          <w:iCs w:val="0"/>
          <w:caps w:val="0"/>
          <w:color w:val="F73809"/>
          <w:spacing w:val="0"/>
          <w:kern w:val="0"/>
          <w:sz w:val="24"/>
          <w:szCs w:val="24"/>
          <w:bdr w:val="none" w:color="auto" w:sz="0" w:space="0"/>
          <w:lang w:val="en-US" w:eastAsia="zh-CN" w:bidi="ar"/>
        </w:rPr>
        <w:t>点击下载</w:t>
      </w:r>
    </w:p>
    <w:p w14:paraId="675A0A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                                                              克拉玛依造价站（代章）</w:t>
      </w:r>
    </w:p>
    <w:p w14:paraId="3E20BD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                                                               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〇〇</w:t>
      </w:r>
      <w:r>
        <w:rPr>
          <w:rFonts w:hint="default" w:ascii="仿宋_GB2312" w:hAnsi="宋体" w:eastAsia="仿宋_GB2312" w:cs="仿宋_GB2312"/>
          <w:b w:val="0"/>
          <w:bCs w:val="0"/>
          <w:i w:val="0"/>
          <w:iCs w:val="0"/>
          <w:caps w:val="0"/>
          <w:color w:val="505050"/>
          <w:spacing w:val="0"/>
          <w:kern w:val="0"/>
          <w:sz w:val="24"/>
          <w:szCs w:val="24"/>
          <w:bdr w:val="none" w:color="auto" w:sz="0" w:space="0"/>
          <w:lang w:val="en-US" w:eastAsia="zh-CN" w:bidi="ar"/>
        </w:rPr>
        <w:t>九年三月三十日</w:t>
      </w:r>
    </w:p>
    <w:p w14:paraId="277E486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982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2026-07-17T08:01:19Z</dcterms:created>
  <dc:creator>yangl</dc:creator>
  <cp:lastModifiedBy>yangl</cp:lastModifiedBy>
  <dcterms:modified xsi:type="dcterms:W3CDTF">2026-07-17T08:01:23Z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073C6D090C1949C0B3A219A11F4ECAB8_12</vt:lpwstr>
  </property>
</Properties>
</file>