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7C65C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bCs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bCs/>
          <w:sz w:val="44"/>
          <w:szCs w:val="44"/>
        </w:rPr>
        <w:t>塔城地区202</w:t>
      </w:r>
      <w:r>
        <w:rPr>
          <w:rFonts w:hint="eastAsia" w:eastAsia="方正小标宋简体" w:cs="Times New Roman"/>
          <w:bCs/>
          <w:sz w:val="44"/>
          <w:szCs w:val="44"/>
          <w:lang w:val="en-US" w:eastAsia="zh-CN"/>
        </w:rPr>
        <w:t>6</w:t>
      </w:r>
      <w:r>
        <w:rPr>
          <w:rFonts w:hint="default" w:ascii="Times New Roman" w:hAnsi="Times New Roman" w:eastAsia="方正小标宋简体" w:cs="Times New Roman"/>
          <w:bCs/>
          <w:sz w:val="44"/>
          <w:szCs w:val="44"/>
        </w:rPr>
        <w:t>年</w:t>
      </w:r>
      <w:r>
        <w:rPr>
          <w:rFonts w:hint="eastAsia" w:eastAsia="方正小标宋简体" w:cs="Times New Roman"/>
          <w:bCs/>
          <w:sz w:val="44"/>
          <w:szCs w:val="44"/>
          <w:lang w:val="en-US" w:eastAsia="zh-CN"/>
        </w:rPr>
        <w:t>4</w:t>
      </w:r>
      <w:r>
        <w:rPr>
          <w:rFonts w:hint="default" w:ascii="Times New Roman" w:hAnsi="Times New Roman" w:eastAsia="方正小标宋简体" w:cs="Times New Roman"/>
          <w:bCs/>
          <w:sz w:val="44"/>
          <w:szCs w:val="44"/>
        </w:rPr>
        <w:t>月份建设工程</w:t>
      </w:r>
    </w:p>
    <w:p w14:paraId="604D0FF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bCs/>
          <w:kern w:val="0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bCs/>
          <w:sz w:val="44"/>
          <w:szCs w:val="44"/>
        </w:rPr>
        <w:t>综合价格信息编制说明</w:t>
      </w:r>
    </w:p>
    <w:p w14:paraId="06B9253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</w:pPr>
    </w:p>
    <w:p w14:paraId="427F43A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本价格信息是根据塔城地区材料、机械台班等市场价格变化情况，采集、整理、分析得出。为塔城地区建筑、装饰装修、安装、市政、城市轨道交通、仿古建筑及园林、房屋修缮及抗震加固等工程投资估算、设计概算、招标控制价的编制提供依据，以及为投标报价等计价活动提供参考，并非“政府定价”或者“政府指导价”。建筑市场材料价格变动幅度较大时，</w:t>
      </w:r>
      <w:r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</w:rPr>
        <w:t>发承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包双方也可依据双方认可的材料发票价结算，并按合同约定执行。</w:t>
      </w:r>
    </w:p>
    <w:p w14:paraId="6231F13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未发布的材料价格信息，可按承发包双方认定的除税价格（到工地价）与定额内除税预算价（到工地价）找差，价差部分只计税金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lang w:eastAsia="zh-CN"/>
        </w:rPr>
        <w:t>。</w:t>
      </w:r>
    </w:p>
    <w:p w14:paraId="09C78C0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outlineLvl w:val="9"/>
        <w:rPr>
          <w:rFonts w:hint="default" w:ascii="Times New Roman" w:hAnsi="Times New Roman" w:eastAsia="黑体" w:cs="Times New Roman"/>
          <w:bCs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kern w:val="0"/>
          <w:sz w:val="32"/>
          <w:szCs w:val="32"/>
        </w:rPr>
        <w:t>一、人工价格</w:t>
      </w:r>
    </w:p>
    <w:p w14:paraId="756FFB4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color w:val="000000"/>
          <w:sz w:val="32"/>
          <w:szCs w:val="32"/>
          <w:shd w:val="clear" w:color="auto" w:fill="FFFFFF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shd w:val="clear" w:color="auto" w:fill="FFFFFF"/>
          <w:lang w:eastAsia="zh-CN"/>
        </w:rPr>
        <w:t>（一）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shd w:val="clear" w:color="auto" w:fill="FFFFFF"/>
        </w:rPr>
        <w:t>2020版</w:t>
      </w:r>
      <w:r>
        <w:rPr>
          <w:rFonts w:hint="eastAsia" w:eastAsia="仿宋_GB2312" w:cs="Times New Roman"/>
          <w:color w:val="000000"/>
          <w:sz w:val="32"/>
          <w:szCs w:val="32"/>
          <w:shd w:val="clear" w:color="auto" w:fill="FFFFFF"/>
          <w:lang w:eastAsia="zh-CN"/>
        </w:rPr>
        <w:t>建筑与装饰装修工程及市政工程量消耗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shd w:val="clear" w:color="auto" w:fill="FFFFFF"/>
        </w:rPr>
        <w:t>定额2022年</w:t>
      </w:r>
      <w:r>
        <w:rPr>
          <w:rFonts w:hint="eastAsia" w:eastAsia="仿宋_GB2312" w:cs="Times New Roman"/>
          <w:color w:val="000000"/>
          <w:sz w:val="32"/>
          <w:szCs w:val="32"/>
          <w:shd w:val="clear" w:color="auto" w:fill="FFFFFF"/>
          <w:lang w:eastAsia="zh-CN"/>
        </w:rPr>
        <w:t>塔城地区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shd w:val="clear" w:color="auto" w:fill="FFFFFF"/>
        </w:rPr>
        <w:t>估价表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定额人工单价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：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shd w:val="clear" w:color="auto" w:fill="FFFFFF"/>
        </w:rPr>
        <w:t>一类人工104元/工日；二类人工132元/工日；三类人工150元/工日。</w:t>
      </w:r>
    </w:p>
    <w:p w14:paraId="166AF39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641"/>
        <w:jc w:val="left"/>
        <w:rPr>
          <w:rFonts w:hint="eastAsia" w:ascii="Verdana" w:hAnsi="Verdana" w:cs="Verdana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shd w:val="clear" w:color="auto" w:fill="FFFFFF"/>
          <w:lang w:eastAsia="zh-CN"/>
        </w:rPr>
        <w:t>（二）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《新疆维吾尔自治区建筑工程消耗量定额》（2010版）、《全国统一建筑装饰装修工程消耗量定额）（2002版）、《全国统一安装工程预算定额）（2000版）、《新疆维吾尔自治区市政工程消耗量定额》（2012版）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及2010版定额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配套估价表人工单价的调整，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执行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《关于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调整塔城地区建设工程定额人工费单价的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通知》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塔地住建发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〔2020〕95号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。</w:t>
      </w:r>
    </w:p>
    <w:p w14:paraId="671DBDB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641"/>
        <w:jc w:val="left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（三）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lang w:val="en-US" w:eastAsia="zh-CN"/>
        </w:rPr>
        <w:t>1997年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《新疆维吾尔自治区仿古建筑及园林工程预算定额》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1999年《新疆维吾尔自治区房屋修缮工程预算定额》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及配套估价表定额人工单价的调整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；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抗震加固工程、仿古建筑及园林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绿化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工程、房屋修缮工程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，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定额人工单价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执行塔地住建发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〔2020〕95号。</w:t>
      </w:r>
    </w:p>
    <w:p w14:paraId="2F1921D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（四）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lang w:val="en-US" w:eastAsia="zh-CN"/>
        </w:rPr>
        <w:t>施工机械台班单价中的机上人工单价按安装工程人工单价调整。</w:t>
      </w:r>
    </w:p>
    <w:p w14:paraId="7FA6237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outlineLvl w:val="9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（五）定额内市场人工单价的调整是对定额人工单价找差，调增部分单独列项，不计取其它费用，只计税金。</w:t>
      </w:r>
    </w:p>
    <w:p w14:paraId="37C0861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outlineLvl w:val="9"/>
        <w:rPr>
          <w:rFonts w:hint="default" w:ascii="Times New Roman" w:hAnsi="Times New Roman" w:eastAsia="黑体" w:cs="Times New Roman"/>
          <w:bCs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kern w:val="0"/>
          <w:sz w:val="32"/>
          <w:szCs w:val="32"/>
        </w:rPr>
        <w:t>二、材料价格</w:t>
      </w:r>
    </w:p>
    <w:p w14:paraId="27609A3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640" w:firstLineChars="200"/>
        <w:textAlignment w:val="auto"/>
        <w:outlineLvl w:val="9"/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本材料价格信息包括供应价、运杂费、采购及保管费，为除税</w:t>
      </w:r>
      <w:r>
        <w:rPr>
          <w:rFonts w:hint="eastAsia" w:eastAsia="仿宋_GB2312" w:cs="Times New Roman"/>
          <w:bCs/>
          <w:kern w:val="0"/>
          <w:sz w:val="32"/>
          <w:szCs w:val="32"/>
          <w:lang w:eastAsia="zh-CN"/>
        </w:rPr>
        <w:t>综合信息价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（到工地价），使用时应与定额内除税预算价（到工地价）找差。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材料运距范围界定为：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塔城市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东至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五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公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里加油站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、南至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火车站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，西至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塔城地区职业技术学院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，北至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塔城市森林公园（其余县市均为城区五公里范围内）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。超出此城区范围可计算超运距费用，其超出部分只计增值税销项税额。</w:t>
      </w:r>
    </w:p>
    <w:p w14:paraId="0A61456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640" w:firstLineChars="200"/>
        <w:textAlignment w:val="auto"/>
        <w:outlineLvl w:val="9"/>
        <w:rPr>
          <w:rFonts w:hint="default" w:ascii="Times New Roman" w:hAnsi="Times New Roman" w:eastAsia="黑体" w:cs="Times New Roman"/>
          <w:bCs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kern w:val="0"/>
          <w:sz w:val="32"/>
          <w:szCs w:val="32"/>
        </w:rPr>
        <w:t>三、机械价格</w:t>
      </w:r>
    </w:p>
    <w:p w14:paraId="12085E3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lang w:eastAsia="zh-CN"/>
        </w:rPr>
        <w:t>（一）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房屋修缮工程机械费的调整，在1999年《新疆维吾尔自治区房屋修缮工程预算定额》的基础上，以定额内机械费加中小型机械费为基数上调</w:t>
      </w:r>
      <w:r>
        <w:rPr>
          <w:rFonts w:hint="eastAsia" w:eastAsia="仿宋_GB2312" w:cs="Times New Roman"/>
          <w:bCs/>
          <w:kern w:val="0"/>
          <w:sz w:val="32"/>
          <w:szCs w:val="32"/>
          <w:lang w:val="en-US" w:eastAsia="zh-CN"/>
        </w:rPr>
        <w:t>11.25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lang w:val="en-US" w:eastAsia="zh-CN"/>
        </w:rPr>
        <w:t>%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，调整部分只计税金。</w:t>
      </w:r>
    </w:p>
    <w:p w14:paraId="60348D8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lang w:eastAsia="zh-CN"/>
        </w:rPr>
        <w:t>（二）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仿古建筑工程机械费的调整，以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1997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年《新疆维吾尔自治区仿古建筑及园林工程预算定额》中以百分比计算的机械费为基数上调</w:t>
      </w:r>
      <w:r>
        <w:rPr>
          <w:rFonts w:hint="eastAsia" w:eastAsia="仿宋_GB2312" w:cs="Times New Roman"/>
          <w:bCs/>
          <w:kern w:val="0"/>
          <w:sz w:val="32"/>
          <w:szCs w:val="32"/>
          <w:lang w:val="en-US" w:eastAsia="zh-CN"/>
        </w:rPr>
        <w:t>34.06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lang w:val="en-US" w:eastAsia="zh-CN"/>
        </w:rPr>
        <w:t>%</w:t>
      </w:r>
      <w:r>
        <w:rPr>
          <w:rFonts w:hint="eastAsia" w:eastAsia="仿宋_GB2312" w:cs="Times New Roman"/>
          <w:bCs/>
          <w:kern w:val="0"/>
          <w:sz w:val="32"/>
          <w:szCs w:val="32"/>
          <w:lang w:val="en-US" w:eastAsia="zh-CN"/>
        </w:rPr>
        <w:t>，调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整部分只计税金。</w:t>
      </w:r>
    </w:p>
    <w:p w14:paraId="3D464C26"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bCs/>
          <w:kern w:val="0"/>
          <w:sz w:val="32"/>
          <w:szCs w:val="32"/>
        </w:rPr>
      </w:pPr>
      <w:r>
        <w:rPr>
          <w:rFonts w:hint="eastAsia" w:ascii="仿宋" w:hAnsi="仿宋" w:eastAsia="仿宋" w:cs="仿宋"/>
          <w:bCs/>
          <w:kern w:val="0"/>
          <w:sz w:val="32"/>
          <w:szCs w:val="32"/>
        </w:rPr>
        <w:t>本建设工程综合价格信息由</w:t>
      </w:r>
      <w:r>
        <w:rPr>
          <w:rFonts w:hint="eastAsia" w:ascii="仿宋" w:hAnsi="仿宋" w:eastAsia="仿宋" w:cs="仿宋"/>
          <w:bCs/>
          <w:kern w:val="0"/>
          <w:sz w:val="32"/>
          <w:szCs w:val="32"/>
          <w:lang w:val="en-US" w:eastAsia="zh-CN"/>
        </w:rPr>
        <w:t>各县</w:t>
      </w:r>
      <w:r>
        <w:rPr>
          <w:rFonts w:hint="eastAsia" w:ascii="仿宋" w:hAnsi="仿宋" w:eastAsia="仿宋" w:cs="仿宋"/>
          <w:bCs/>
          <w:kern w:val="0"/>
          <w:sz w:val="32"/>
          <w:szCs w:val="32"/>
        </w:rPr>
        <w:t>市住建局负责解释。</w:t>
      </w:r>
    </w:p>
    <w:p w14:paraId="135877F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塔城市联系电话：0901-6225457</w:t>
      </w:r>
    </w:p>
    <w:p w14:paraId="586F026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额敏县联系电话：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 xml:space="preserve">0901-3353277 </w:t>
      </w:r>
    </w:p>
    <w:p w14:paraId="0C57046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托里县联系电话：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0901-3688841</w:t>
      </w:r>
    </w:p>
    <w:p w14:paraId="1DD1AF7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裕民县联系电话：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0901-6526685</w:t>
      </w:r>
    </w:p>
    <w:p w14:paraId="4B1CF8C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和布克赛尔县联系电话：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0990-6716235</w:t>
      </w:r>
    </w:p>
    <w:p w14:paraId="4F0AC25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沙湾市联系电话:0993-6024259</w:t>
      </w:r>
    </w:p>
    <w:p w14:paraId="61F15A8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乌苏市联系电话:0992-8509172</w:t>
      </w:r>
    </w:p>
    <w:p w14:paraId="436E881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</w:p>
    <w:p w14:paraId="4B61AAA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附件：塔城地区202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月份建设工程综合价格信息</w:t>
      </w:r>
    </w:p>
    <w:p w14:paraId="05F31D3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1916" w:leftChars="760" w:hanging="320" w:hangingChars="1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469BA8C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152509B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outlineLvl w:val="9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 xml:space="preserve">                          塔城地区住房和城乡建设局</w:t>
      </w:r>
    </w:p>
    <w:p w14:paraId="0FF4254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 xml:space="preserve">                           202</w:t>
      </w:r>
      <w:r>
        <w:rPr>
          <w:rFonts w:hint="eastAsia" w:eastAsia="仿宋_GB2312" w:cs="Times New Roman"/>
          <w:kern w:val="0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年</w:t>
      </w:r>
      <w:r>
        <w:rPr>
          <w:rFonts w:hint="eastAsia" w:eastAsia="仿宋_GB2312" w:cs="Times New Roman"/>
          <w:kern w:val="0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月</w:t>
      </w:r>
      <w:r>
        <w:rPr>
          <w:rFonts w:hint="eastAsia" w:eastAsia="仿宋_GB2312" w:cs="Times New Roman"/>
          <w:kern w:val="0"/>
          <w:sz w:val="32"/>
          <w:szCs w:val="32"/>
          <w:lang w:val="en-US" w:eastAsia="zh-CN"/>
        </w:rPr>
        <w:t>18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日</w:t>
      </w:r>
    </w:p>
    <w:p w14:paraId="27EB970E">
      <w:pPr>
        <w:rPr>
          <w:rFonts w:hint="eastAsia" w:eastAsiaTheme="minorEastAsia"/>
          <w:lang w:eastAsia="zh-CN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EA6DA4"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1</w:t>
    </w:r>
    <w:r>
      <w:fldChar w:fldCharType="end"/>
    </w:r>
  </w:p>
  <w:p w14:paraId="54DD5D86">
    <w:pPr>
      <w:pStyle w:val="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2916B1"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 w14:paraId="1063DE9F">
    <w:pPr>
      <w:pStyle w:val="2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961F68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Q1NTRmOWI0OGY1OGI4OTA4YmE3YzBiZjZmYWMwZTAifQ=="/>
  </w:docVars>
  <w:rsids>
    <w:rsidRoot w:val="5D77781C"/>
    <w:rsid w:val="01F624D1"/>
    <w:rsid w:val="026C5C3F"/>
    <w:rsid w:val="06307E76"/>
    <w:rsid w:val="0A6D1A96"/>
    <w:rsid w:val="0AA133B4"/>
    <w:rsid w:val="0CD72B0F"/>
    <w:rsid w:val="0CE92D0B"/>
    <w:rsid w:val="10A2625D"/>
    <w:rsid w:val="145F2007"/>
    <w:rsid w:val="164610C7"/>
    <w:rsid w:val="19660418"/>
    <w:rsid w:val="19AA1EDB"/>
    <w:rsid w:val="1C736521"/>
    <w:rsid w:val="1C8F40E9"/>
    <w:rsid w:val="1CB20116"/>
    <w:rsid w:val="1F6E4F96"/>
    <w:rsid w:val="218317AA"/>
    <w:rsid w:val="2434635A"/>
    <w:rsid w:val="24933893"/>
    <w:rsid w:val="2E6C4A21"/>
    <w:rsid w:val="352F112E"/>
    <w:rsid w:val="35626D39"/>
    <w:rsid w:val="39375690"/>
    <w:rsid w:val="3B6A0C93"/>
    <w:rsid w:val="3D272170"/>
    <w:rsid w:val="3DDE746E"/>
    <w:rsid w:val="41B80DD4"/>
    <w:rsid w:val="42DD7F60"/>
    <w:rsid w:val="437D2A4D"/>
    <w:rsid w:val="476D6591"/>
    <w:rsid w:val="48667649"/>
    <w:rsid w:val="4B0350EA"/>
    <w:rsid w:val="4C476D6D"/>
    <w:rsid w:val="507A190B"/>
    <w:rsid w:val="52232C3E"/>
    <w:rsid w:val="549A2EB8"/>
    <w:rsid w:val="56747F13"/>
    <w:rsid w:val="57426ECE"/>
    <w:rsid w:val="5A830F67"/>
    <w:rsid w:val="5C863557"/>
    <w:rsid w:val="5D77781C"/>
    <w:rsid w:val="5DA61B37"/>
    <w:rsid w:val="62E931A1"/>
    <w:rsid w:val="64B64EEA"/>
    <w:rsid w:val="6A734415"/>
    <w:rsid w:val="6B3B7641"/>
    <w:rsid w:val="6BC56201"/>
    <w:rsid w:val="6BD545F7"/>
    <w:rsid w:val="6E1E2992"/>
    <w:rsid w:val="6E9215F8"/>
    <w:rsid w:val="72876480"/>
    <w:rsid w:val="751B17EA"/>
    <w:rsid w:val="76126928"/>
    <w:rsid w:val="778D0BB4"/>
    <w:rsid w:val="77FB5F7C"/>
    <w:rsid w:val="782611A3"/>
    <w:rsid w:val="7F543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1134</Words>
  <Characters>1279</Characters>
  <Lines>0</Lines>
  <Paragraphs>0</Paragraphs>
  <TotalTime>1672</TotalTime>
  <ScaleCrop>false</ScaleCrop>
  <LinksUpToDate>false</LinksUpToDate>
  <CharactersWithSpaces>1333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2024-06-24T03:29:00Z</dcterms:created>
  <dc:creator>Administrator</dc:creator>
  <cp:lastModifiedBy>Administrator</cp:lastModifiedBy>
  <dcterms:modified xsi:type="dcterms:W3CDTF">2026-05-19T10:49:57Z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D828212E59F942379C45C2418B3C35FC_12</vt:lpwstr>
  </property>
  <property fmtid="{D5CDD505-2E9C-101B-9397-08002B2CF9AE}" pid="4" name="KSOTemplateDocerSaveRecord">
    <vt:lpwstr>eyJoZGlkIjoiZWQ1NTRmOWI0OGY1OGI4OTA4YmE3YzBiZjZmYWMwZTAiLCJ1c2VySWQiOiI0NDk1MDQ1NjEifQ==</vt:lpwstr>
  </property>
</Properties>
</file>