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19466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和田地区2026年5月份建设工程综合价格信息</w:t>
      </w:r>
      <w:bookmarkStart w:id="0" w:name="_GoBack"/>
      <w:bookmarkEnd w:id="0"/>
    </w:p>
    <w:p w14:paraId="52E15C3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left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Verdana" w:hAnsi="Verdana" w:eastAsia="宋体" w:cs="Verdana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详见附件。</w:t>
      </w:r>
    </w:p>
    <w:p w14:paraId="6D015C3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BF3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2026-07-21T07:53:03Z</dcterms:created>
  <dc:creator>Administrator</dc:creator>
  <cp:lastModifiedBy>一叶知秋</cp:lastModifiedBy>
  <dcterms:modified xsi:type="dcterms:W3CDTF">2026-07-21T07:53:10Z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eyJoZGlkIjoiNzgwOTAxY2UyYzc5MDQ5Mzc1YzhkZTkzYzAyYzUyZDgiLCJ1c2VySWQiOiI0MTAzMjUwMDIifQ==</vt:lpwstr>
  </property>
  <property fmtid="{D5CDD505-2E9C-101B-9397-08002B2CF9AE}" pid="4" name="ICV">
    <vt:lpwstr>A14A622D114D45EB8F582F1AC981458B_12</vt:lpwstr>
  </property>
</Properties>
</file>