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D9CE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乌鲁木齐市2026年1月份建设工程综合价格信息</w:t>
      </w:r>
    </w:p>
    <w:p w14:paraId="3D60004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left"/>
        <w:rPr>
          <w:rFonts w:hint="default" w:ascii="Verdana" w:hAnsi="Verdana" w:cs="Verdana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详见附件。</w:t>
      </w:r>
    </w:p>
    <w:p w14:paraId="1DA5A81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96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2026-07-15T03:51:53Z</dcterms:created>
  <dc:creator>yangl</dc:creator>
  <cp:lastModifiedBy>yangl</cp:lastModifiedBy>
  <dcterms:modified xsi:type="dcterms:W3CDTF">2026-07-15T03:51:58Z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KSOTemplateDocerSaveRecord">
    <vt:lpwstr>eyJoZGlkIjoiOGVhOTFkNTM5YjRlNGNkZmM0MDIwZjU5NmFkOTlhYjcifQ==</vt:lpwstr>
  </property>
  <property fmtid="{D5CDD505-2E9C-101B-9397-08002B2CF9AE}" pid="4" name="ICV">
    <vt:lpwstr>690F9C997C7E449989FE46549CB9C653_12</vt:lpwstr>
  </property>
</Properties>
</file>