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574" w:rsidRPr="00855574" w:rsidRDefault="00855574" w:rsidP="00855574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85557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关于发布阿克苏地区</w:t>
      </w:r>
      <w:r w:rsidRPr="0085557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2012</w:t>
      </w:r>
      <w:r w:rsidRPr="0085557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年下半年建设工程定额市场人工单价信息的通知</w:t>
      </w:r>
    </w:p>
    <w:p w:rsidR="00855574" w:rsidRPr="00855574" w:rsidRDefault="00855574" w:rsidP="00855574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855574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阿地建字[2012] 334号</w:t>
      </w:r>
    </w:p>
    <w:p w:rsidR="00855574" w:rsidRPr="00855574" w:rsidRDefault="00855574" w:rsidP="0085557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55574">
        <w:rPr>
          <w:rFonts w:ascii="微软雅黑" w:eastAsia="微软雅黑" w:hAnsi="微软雅黑" w:cs="宋体" w:hint="eastAsia"/>
          <w:color w:val="505050"/>
          <w:kern w:val="0"/>
          <w:szCs w:val="21"/>
        </w:rPr>
        <w:t>各县（市）建设局、发改委、各设计、建设、施工、造价咨询单位：</w:t>
      </w:r>
      <w:r w:rsidRPr="00855574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根据阿克苏地区建筑工程人工费市场价的变化情况，经地区建设工程造价管理站测算，制定了《阿克苏地区2012年下半年建设工程定额市场人工单价信息》，现将具体事宜通知如下：</w:t>
      </w:r>
      <w:r w:rsidRPr="00855574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一、定额内市场人工单价信息，是编制工程概算、施工图预算、招标控制价、投标报价、签订施工合同、办理竣工结算的参考依据，建设工程合同双方应在合同中约定执行。</w:t>
      </w:r>
      <w:r w:rsidRPr="00855574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二、本定额内市场人工单价信息，适用于2012年下半年在建的定额计价工程。</w:t>
      </w:r>
      <w:r w:rsidRPr="00855574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三、合同中约定执行人工费单价下限的，参考下列标准</w:t>
      </w:r>
      <w:r w:rsidRPr="00855574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进行调整：。</w:t>
      </w:r>
      <w:r w:rsidRPr="00855574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1、 建筑工程、市政工程、抗震加固工程人工单价为62.68元/工日，安装工程、机械人工单价为65.34元/工日。</w:t>
      </w:r>
      <w:r w:rsidRPr="00855574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2、 装饰工程人工单价69.37元/工日，机械人工单价为65.34元/工日。</w:t>
      </w:r>
      <w:r w:rsidRPr="00855574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3、 市场人工单价的调整是对定额人工单价找差，调整部分单独计列，只计税金，不计取其他费用。</w:t>
      </w:r>
      <w:r w:rsidRPr="00855574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4、 市场人工单价调整，由建设工程施工合同双方在合同中约定，已签定施工合同的工程项目按原合同约定执行。</w:t>
      </w:r>
      <w:r w:rsidRPr="00855574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5、 已进行结算的工程不再调整。</w:t>
      </w:r>
      <w:r w:rsidRPr="00855574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6、 本通知由阿克苏地区建设工程造价管理站负责解释。</w:t>
      </w:r>
    </w:p>
    <w:p w:rsidR="00855574" w:rsidRPr="00855574" w:rsidRDefault="00855574" w:rsidP="0085557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55574">
        <w:rPr>
          <w:rFonts w:ascii="微软雅黑" w:eastAsia="微软雅黑" w:hAnsi="微软雅黑" w:cs="宋体" w:hint="eastAsia"/>
          <w:color w:val="505050"/>
          <w:kern w:val="0"/>
          <w:szCs w:val="21"/>
        </w:rPr>
        <w:t> </w:t>
      </w:r>
    </w:p>
    <w:p w:rsidR="00855574" w:rsidRPr="00855574" w:rsidRDefault="00855574" w:rsidP="00855574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55574">
        <w:rPr>
          <w:rFonts w:ascii="微软雅黑" w:eastAsia="微软雅黑" w:hAnsi="微软雅黑" w:cs="宋体" w:hint="eastAsia"/>
          <w:color w:val="505050"/>
          <w:kern w:val="0"/>
          <w:szCs w:val="21"/>
        </w:rPr>
        <w:t>二零一二年十一月九日</w:t>
      </w:r>
    </w:p>
    <w:p w:rsidR="00E246FA" w:rsidRDefault="00E246FA">
      <w:bookmarkStart w:id="0" w:name="_GoBack"/>
      <w:bookmarkEnd w:id="0"/>
    </w:p>
    <w:sectPr w:rsidR="00E246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500"/>
    <w:rsid w:val="00855574"/>
    <w:rsid w:val="009A3500"/>
    <w:rsid w:val="00E2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505832-8537-432A-9C5D-0872DAC8A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85557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855574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8555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9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81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455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25079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44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479</Characters>
  <Application>Microsoft Office Word</Application>
  <DocSecurity>0</DocSecurity>
  <Lines>3</Lines>
  <Paragraphs>1</Paragraphs>
  <ScaleCrop>false</ScaleCrop>
  <Company>HP Inc.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2026-07-23T03:25:00Z</dcterms:created>
  <dcterms:modified xsi:type="dcterms:W3CDTF">2026-07-23T03:26:00Z</dcterms:modified>
</cp:coreProperties>
</file>