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6BE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昌吉州住房和城乡建设局发布关于二0一二年三季度昌吉地区建筑安装工程(市政、房屋修缮园林工程)价格信息的通知</w:t>
      </w:r>
    </w:p>
    <w:p w14:paraId="1B5DE7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昌州建造〔2012〕8号</w:t>
      </w:r>
    </w:p>
    <w:p w14:paraId="648497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55B58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4"/>
          <w:szCs w:val="24"/>
          <w:bdr w:val="none" w:color="auto" w:sz="0" w:space="0"/>
        </w:rPr>
        <w:t>各县(市)住房和城乡建设局，各设计、施工单位、各工程造价咨询及招标代理单位：</w:t>
      </w:r>
    </w:p>
    <w:p w14:paraId="69DB1A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为做好昌吉州建设工程人工、材料、机械台班价格信息发布工作，根据昌吉地区人工、机械及建材市场价格的变化情况，州住房和城乡建设局组织相关人员对昌吉地区2012年三季度建设工程主要材料价格变动情况进行了调查、测算；现将2012年三季度昌吉地区建筑安装工程(市政、房屋修缮、园林工程) 的价格信息予以下发，做为建设工程工程量清单计价和定额计价的招标投标报价及结算的参考依据，请参照执行：</w:t>
      </w:r>
    </w:p>
    <w:p w14:paraId="050479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一、建筑安装工程、装饰工程(市政、房屋修缮、园林工程) 建设工程主要材料价格信息</w:t>
      </w:r>
    </w:p>
    <w:p w14:paraId="4F761E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（一）、建筑安装工程、装饰工程(市政、房屋修缮、园林工程)主材部分，各县市分别按“附件一至附件七”所列材差执行，未列入“附件一至附件七”的主材，其价格可根据现行市场价格找差。</w:t>
      </w:r>
    </w:p>
    <w:p w14:paraId="03B280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二）、昌吉市以外其他各县市辖区内的建筑安装工程、装饰工程(市政、房屋修缮、园林工程)主材部分计算，在附件一所列材差调整的基础上(商砼、门窗及附件二至附件七所列地产材料除外)，分别再计算运差计入。</w:t>
      </w:r>
    </w:p>
    <w:p w14:paraId="6517B9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（三）、鉴于目前建筑市场主要材料价格变动幅度较大，若发包方与承包方共同认可，其价格可依据甲、乙双方认定的发票价格找差。其价差不参与取费，只计税金。</w:t>
      </w:r>
    </w:p>
    <w:p w14:paraId="3BE6B4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二、建筑安装工程、装饰工程(市政、房屋修缮、园林工程)关于人工单价的计算</w:t>
      </w:r>
    </w:p>
    <w:p w14:paraId="0D40EB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333333"/>
          <w:spacing w:val="0"/>
          <w:kern w:val="0"/>
          <w:sz w:val="24"/>
          <w:szCs w:val="24"/>
          <w:bdr w:val="none" w:color="auto" w:sz="0" w:space="0"/>
          <w:lang w:val="en-US" w:eastAsia="zh-CN" w:bidi="ar"/>
        </w:rPr>
        <w:t>（一）、</w:t>
      </w: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定额内市场人工单价信息，是编制工程概算、施工图预算、招标控制价、投标报价、签订施工合同、办理工程结算的参考依据，建设工程施工合同双方应在合同中按约定执行。</w:t>
      </w:r>
    </w:p>
    <w:p w14:paraId="154B57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本定额内市场人工单价信息，适用于2012年三季度期间在建的定额计价工程。</w:t>
      </w:r>
    </w:p>
    <w:p w14:paraId="37DBC0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执行2010年新计价定额，如合同约定执行人工费单价下限的，参考下列标准进行调整：建筑工程调增11.64元/定额工日；安装工程调增11.78元/定额工日；装饰装修工程调增12.76元/定额工日；抗震加固工程参照执行。</w:t>
      </w:r>
    </w:p>
    <w:p w14:paraId="3927F0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原估价表中规定的编制投资估算、设计概算、招标标底、招标控制价人工上限，除装修工程上限调整为75元/定额工日，建筑、安装等工程仍按原上限要求规定计算。</w:t>
      </w:r>
    </w:p>
    <w:p w14:paraId="21529A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333333"/>
          <w:spacing w:val="0"/>
          <w:kern w:val="0"/>
          <w:sz w:val="24"/>
          <w:szCs w:val="24"/>
          <w:bdr w:val="none" w:color="auto" w:sz="0" w:space="0"/>
          <w:lang w:val="en-US" w:eastAsia="zh-CN" w:bidi="ar"/>
        </w:rPr>
        <w:t>（二）、</w:t>
      </w: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执行市政、仿古建筑及园林、房屋修缮定额（不含安装定额）的工程在新建造[2008]3号文件的基础上人工单价调增31.42元/定额工日；执行市政安装定额及房屋修缮安装定额的工程在新建造[2008]3号文件的基础上人工单价调增32.21元/定额工日。</w:t>
      </w:r>
    </w:p>
    <w:p w14:paraId="22346A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333333"/>
          <w:spacing w:val="0"/>
          <w:kern w:val="0"/>
          <w:sz w:val="24"/>
          <w:szCs w:val="24"/>
          <w:bdr w:val="none" w:color="auto" w:sz="0" w:space="0"/>
          <w:lang w:val="en-US" w:eastAsia="zh-CN" w:bidi="ar"/>
        </w:rPr>
        <w:t>（三）、</w:t>
      </w: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原招投标、合同约定执行2004年单价的建安工程，在原建筑安装估价表的人工基础上调增至上述办法调整后的人工费单价标准。</w:t>
      </w:r>
    </w:p>
    <w:p w14:paraId="0A6019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333333"/>
          <w:spacing w:val="0"/>
          <w:kern w:val="0"/>
          <w:sz w:val="24"/>
          <w:szCs w:val="24"/>
          <w:bdr w:val="none" w:color="auto" w:sz="0" w:space="0"/>
          <w:lang w:val="en-US" w:eastAsia="zh-CN" w:bidi="ar"/>
        </w:rPr>
        <w:t>（四）、以上人工单价与估价表人工单价直接找差，差价部分不参与取费，只计税金。</w:t>
      </w:r>
    </w:p>
    <w:p w14:paraId="266F3D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已签订施工合同的工程项目按合同约定执行，已经进行结算的工程项目不再调整。</w:t>
      </w:r>
    </w:p>
    <w:p w14:paraId="4B432D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三、定额内机械费调整</w:t>
      </w:r>
    </w:p>
    <w:p w14:paraId="1C8F6F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（一）、建筑安装工程、装饰工程、市政工程机械费计算按附件一所列机械二类费用对应材料价格及人工调整中安装工程人工调整办法执行。</w:t>
      </w:r>
    </w:p>
    <w:p w14:paraId="26492C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（二）、仿古建筑及园林工程定额内机械费的调整，在1997年仿古建筑及园林工程预算定额基础上，以定额内机械费为计算基数上调17.97%，调整部分不参与取费，只计税金。</w:t>
      </w:r>
    </w:p>
    <w:p w14:paraId="750B88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（三）、房屋修缮工程定额内机械费的调整，在1999年房屋修缮工程预算定额基础上，以定额内机械费加中小型机械费为计算基数上调5.86%，调整部分不参与取费，只计税金。</w:t>
      </w:r>
    </w:p>
    <w:p w14:paraId="618DAC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四、配合比调整问题</w:t>
      </w:r>
    </w:p>
    <w:p w14:paraId="47A4D9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58A019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五、准东经济技术开发区区域内主要材料价格信息及人工调整办法</w:t>
      </w:r>
    </w:p>
    <w:p w14:paraId="41A3CA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一）、准东经济技术开发区区域内的建筑安装工程、装饰工程(市政、房屋修缮、园林工程)主材部分计算，在附件所列材差调整的基础上，由于东西南北分别处于阜康市、吉木萨尔县、奇台县、木垒县境内，建设单位应分别根据建设地所处境内县市城区与建设所在处距离再计算超距离运费计入。</w:t>
      </w:r>
    </w:p>
    <w:p w14:paraId="1ACEFE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（二）、考虑到准东经济技术开发区所处环境特殊性，人工调整根据以上第二条关于人工调整办法基础上再调整增加6.32元/工日。</w:t>
      </w:r>
    </w:p>
    <w:p w14:paraId="7727DD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六、2010年版昌吉地区估价表勘误</w:t>
      </w:r>
    </w:p>
    <w:p w14:paraId="292A51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根据自治区总站对部分定额勘误情况，我站编制了2010年版昌吉地区估价表勘误，各有关单位根据勘误基价进行计算。</w:t>
      </w:r>
    </w:p>
    <w:p w14:paraId="1FB697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本通知由昌吉州住房和城乡建设局造价站负责解释</w:t>
      </w:r>
    </w:p>
    <w:p w14:paraId="31A665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附件一：昌吉市2012年第二季度建筑安装工程材料价格信息</w:t>
      </w:r>
    </w:p>
    <w:p w14:paraId="44ABFA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附件二：阜康市2012年第二季度建筑安装工程材料价格信息</w:t>
      </w:r>
    </w:p>
    <w:p w14:paraId="70A60D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附件三：呼图壁县2012年第二季度建筑安装工程材料价格信息</w:t>
      </w:r>
    </w:p>
    <w:p w14:paraId="528334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附件四：玛纳斯县2012年第二季度建筑安装工程材料价格信息</w:t>
      </w:r>
    </w:p>
    <w:p w14:paraId="55B6D4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附件五：奇台县2012年第二季度建筑安装工程材料价格信息</w:t>
      </w:r>
    </w:p>
    <w:p w14:paraId="78F028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附件六：吉木萨尔县2012年第二季度建筑安装工程材料价格信息</w:t>
      </w:r>
    </w:p>
    <w:p w14:paraId="319D50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附件七：木垒县2012年第二季度建筑安装工程材料价格信息</w:t>
      </w:r>
    </w:p>
    <w:p w14:paraId="2D4695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附件八：2010年版定额及昌吉地区估价表子目勘误</w:t>
      </w:r>
    </w:p>
    <w:p w14:paraId="19D753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         </w:t>
      </w:r>
    </w:p>
    <w:p w14:paraId="18BB79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480"/>
        <w:jc w:val="righ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昌吉州住房和城乡建设局</w:t>
      </w:r>
    </w:p>
    <w:p w14:paraId="14A494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960"/>
        <w:jc w:val="righ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2012年10月17日</w:t>
      </w:r>
    </w:p>
    <w:p w14:paraId="718AB03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0B7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2026-07-15T04:21:09Z</dcterms:created>
  <dc:creator>yangl</dc:creator>
  <cp:lastModifiedBy>yangl</cp:lastModifiedBy>
  <dcterms:modified xsi:type="dcterms:W3CDTF">2026-07-15T04:21:13Z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7EAB55A5779D4A0C879AC0D8967B3138_12</vt:lpwstr>
  </property>
</Properties>
</file>