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16129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</w:t>
      </w:r>
      <w:bookmarkStart w:id="0" w:name="_GoBack"/>
      <w:bookmarkEnd w:id="0"/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哈密区域2012年6月份建设工程价格信息的通知</w:t>
      </w:r>
    </w:p>
    <w:p w14:paraId="2431B62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哈地建字〔2012〕78号</w:t>
      </w:r>
    </w:p>
    <w:p w14:paraId="3B2E4A2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各县(市)住建局、发改委、财政局、审计局，地区各有关部门（单位），中央、自治区驻哈单位，兵团农十三师，各建设、设计、施工单位及工程造价咨询机构：</w:t>
      </w:r>
    </w:p>
    <w:p w14:paraId="5C2E033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根据哈密区域2012年6月份建材市场价格及市场人工单价变化情况，地区建设工程造价管理站组织有关单位对哈密地区2012年6月份的主要建材市场价格进行了调查、测算，编制出了哈密区域2012年6月份主要建材价格信息，作为建设工程定额计价的预、结算及工程量清单计价的参考依据，现予以发布，并就有关事项通知如下：</w:t>
      </w:r>
    </w:p>
    <w:p w14:paraId="3915ABD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一、关于执行《新疆维吾尔自治区建筑工程、全国统一安装及装修工程（消耗量）预算定额2011年哈密地区单位估价表》的有关事项：</w:t>
      </w:r>
    </w:p>
    <w:p w14:paraId="15B719D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1、相配套原则：执行旧定额，执行旧定额相配套的计算规则、估价表及相关政策文件。执行新定额，执行新定额相配套的计算规则、估价表及相关政策文件。不可交叉混用。</w:t>
      </w:r>
    </w:p>
    <w:p w14:paraId="3DBA9CA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2、关于执行巴里坤县、伊吾县、三道岭矿区、雅满苏镇、三塘湖、淖毛湖定额人工费区域差调整系数：巴里坤县、伊吾县、雅满苏镇定额人工费上调12%（包括措施项人工费），三塘湖、淖毛湖定额人工费上调20%（包括措施项人工费），三道岭矿区定额人工费上调8%（包括措施项人工费），定额人工费区域差调整系数参与取费。</w:t>
      </w:r>
    </w:p>
    <w:p w14:paraId="621A63F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3、招标控制价：编制招标控制价人工费按上限65元/工日计入找差，只计税金。</w:t>
      </w:r>
    </w:p>
    <w:p w14:paraId="66FBF11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4、材料价差：哈密区域材料调差方式改成市场供应价与定额内的供应价找差，详见附件一。伊吾县城区、淖毛湖镇地产材料调差详见附件二、附件三，伊吾县城区、淖毛湖镇地产材料调差方式为市场价（工地价）与定额预算价找差。巴里坤县地产材料调差可按建设单位签认的发票价（到工地价）或供货合同价（到工地价）与定额内预算价找差。</w:t>
      </w:r>
    </w:p>
    <w:p w14:paraId="31737F1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5、未列入附件中的建筑、装修、安装主材，其价格可根据甲、乙双方认定的发票供应价（到工地价）与定额内预算价找差。</w:t>
      </w:r>
    </w:p>
    <w:p w14:paraId="4F345B1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定额内装饰材料（如乳胶漆、地板砖、磁砖、外墙面砖、花岗岩等）以及品种、规格、型号与定额不符的高级装饰材料及防水卷材SBS（复合胎）、安装工程的管道保护层铝箔因规格不同，可按建设单位签认的发票价（到工地价）或供货合同价（到工地价）与定额内预算价找差。</w:t>
      </w:r>
    </w:p>
    <w:p w14:paraId="786ED3C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6、定额外签证用工：</w:t>
      </w:r>
    </w:p>
    <w:p w14:paraId="49A7743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定额外签证用工单价参照哈地建字[2011]100号中建筑工种人工成本信息表，只计税金。</w:t>
      </w:r>
    </w:p>
    <w:p w14:paraId="1342D06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二、执行旧估价表的工程：执行哈地建字（2012）20号文中第2条款。</w:t>
      </w:r>
    </w:p>
    <w:p w14:paraId="27CD151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附件一的材料价差调整方式：（本附件一中市场供应价+（2011年单位估价表预算价-供应价））-旧估价表的定额预算价。未列入附件一的材料可按建设单位签认的发票价（到工地价）或供货合同价（到工地价）与旧估价表的定额内预算价找差。</w:t>
      </w:r>
    </w:p>
    <w:p w14:paraId="27CD64D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伊吾县城区、淖毛湖镇地产材料调差方式：附件二、附件三的材料价-旧估价表的定额预算价。巴里坤县地产材料调差可按建设单位签认的发票价（到工地价）或供货合同价（到工地价）与定额内预算价找差。</w:t>
      </w:r>
    </w:p>
    <w:p w14:paraId="211693F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人工价差：建筑工日单价调至43元/工日，安装工日单价调至43.76元/工日,调整公式详见哈地建字（2007）82号文。</w:t>
      </w:r>
    </w:p>
    <w:p w14:paraId="1551276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三、执行期限：</w:t>
      </w:r>
    </w:p>
    <w:p w14:paraId="02F73A1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1．本通知执行日期为2012年6月1日至6月30日。</w:t>
      </w:r>
    </w:p>
    <w:p w14:paraId="12DBB7B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2、凡于2012年7月1日以前已办理完竣工结算的工程项目不再调整。</w:t>
      </w:r>
    </w:p>
    <w:p w14:paraId="2137D37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四、本通知由哈密地区建设工程造价管理站负责解释。</w:t>
      </w:r>
    </w:p>
    <w:p w14:paraId="2EE991D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附件一：2012年6月份哈密区域建设工程材料价格信息表。</w:t>
      </w:r>
    </w:p>
    <w:p w14:paraId="4DA4782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附件二：2012年6月份伊吾县城区建设工程地产材料价格信息表。</w:t>
      </w:r>
    </w:p>
    <w:p w14:paraId="3E1C4BE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附件三：2012年6月份伊吾县淖毛湖镇建设工程地产材料价格信息表。</w:t>
      </w:r>
    </w:p>
    <w:p w14:paraId="4E2D6F3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instrText xml:space="preserve"> HYPERLINK "http://www.xjzj.com/Article/UploadFiles/201208/2012082316151669.zip" </w:instrTex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fldChar w:fldCharType="separate"/>
      </w:r>
      <w:r>
        <w:rPr>
          <w:rStyle w:val="5"/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sz w:val="21"/>
          <w:szCs w:val="21"/>
          <w:u w:val="none"/>
          <w:bdr w:val="none" w:color="auto" w:sz="0" w:space="0"/>
        </w:rPr>
        <w:t>请下载：哈密地区2012年6月份工程价格信息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fldChar w:fldCharType="end"/>
      </w:r>
    </w:p>
    <w:p w14:paraId="329EE41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</w:t>
      </w:r>
    </w:p>
    <w:p w14:paraId="140A488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二〇一二年七月十五日</w:t>
      </w:r>
    </w:p>
    <w:p w14:paraId="5E32D02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D76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2026-07-17T10:40:22Z</dcterms:created>
  <dc:creator>Administrator</dc:creator>
  <cp:lastModifiedBy>一叶知秋</cp:lastModifiedBy>
  <dcterms:modified xsi:type="dcterms:W3CDTF">2026-07-17T10:40:35Z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eyJoZGlkIjoiNzgwOTAxY2UyYzc5MDQ5Mzc1YzhkZTkzYzAyYzUyZDgiLCJ1c2VySWQiOiI0MTAzMjUwMDIifQ==</vt:lpwstr>
  </property>
  <property fmtid="{D5CDD505-2E9C-101B-9397-08002B2CF9AE}" pid="4" name="ICV">
    <vt:lpwstr>5D2D1796E704476B92166BAD9CEECDB9_12</vt:lpwstr>
  </property>
</Properties>
</file>