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DA7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关于发布伊宁地区2012年10月至12月份建设工程价格信息的通知</w:t>
      </w:r>
    </w:p>
    <w:p w14:paraId="44CDF2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伊州住建造〔2013〕2号</w:t>
      </w:r>
    </w:p>
    <w:p w14:paraId="5A224EF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州直各县（市）住建局，霍尔果斯、都拉塔口岸建设局，中央及自治区驻伊各单位，州直各设计、施工、咨询企业：</w:t>
      </w:r>
    </w:p>
    <w:p w14:paraId="18F56D1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2012年10月至12月份建设工程价格信息》，现予以发布，作为建设工程计价的参考。并就有关事项通知如下：</w:t>
      </w:r>
    </w:p>
    <w:p w14:paraId="64DC621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 </w:t>
      </w:r>
    </w:p>
    <w:p w14:paraId="578ACFA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（一）市场人工单价</w:t>
      </w:r>
    </w:p>
    <w:p w14:paraId="0D3D7C9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 </w:t>
      </w:r>
    </w:p>
    <w:p w14:paraId="6596E53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4410556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材料价格信息可参照《伊宁地区2012年10月至12月份建设工程价格信息》（附件）调整。 </w:t>
      </w:r>
    </w:p>
    <w:p w14:paraId="19BF800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 </w:t>
      </w:r>
    </w:p>
    <w:p w14:paraId="6537314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2012年10月至12月份材料价格信息中的燃料动力单价自行调整。 </w:t>
      </w:r>
    </w:p>
    <w:p w14:paraId="37E95B5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16F545B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68C3F5F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执行《全国统一市政工程预算定额2002年伊宁地区单位估价汇总表》、《新疆维吾尔自治区房屋修缮工程预算定额2000年伊宁地区单位估价汇总表》、《全国统一仿古建筑及园林工程预算定额1997年乌鲁木齐地区单位估价表》的建设工程，定额内人工费单价的调整按照原伊州建造[2012]23号。</w:t>
      </w:r>
    </w:p>
    <w:p w14:paraId="2CAFC2D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执行《新疆维吾尔自治区建筑工程消耗量定额、抗震加固工程计价定额及全国统一安装、装饰装修工程预算定额2011年伊宁地区单位估价表》的建设工程，按相应估价表规定计价。编制投资估算、设计概算、招标标底、招标控制价时，人工费单价应按上限61元/工日计算（2013年1月1日起按70.50元/工日执行），其差价部分只计取税金，编制投标报价时，投标人可参照市场价格自主确定人工费单价，但不得低于定额内人工费单价。</w:t>
      </w:r>
    </w:p>
    <w:p w14:paraId="4F197B2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3D0FAA6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1．建筑、装饰装修、安装、抗震加固工程材料价格可参照本文“附件”中所列价格信息进行调整，未发布的材料价格信息，应参照市场供应价格与定额内供应价进行找差，价差部分只计税金。</w:t>
      </w:r>
    </w:p>
    <w:p w14:paraId="3FBEFAB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2．市政工程材料价格按照本文“附件”所列价格信息与定额内材料供应价找差，未列入“附件”的材料，可依据甲、乙双方认定的发票供应价与定额内供应价找差。价差不参与取费，只计税金。</w:t>
      </w:r>
    </w:p>
    <w:p w14:paraId="3709DEF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2CDAB68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58CD5C1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5．本附件中发布的“价格信息”均为市场供应价, 未发布的材料价格信息，应参照市场供应价与定额内供应价进行找差，价差部分只计税金。</w:t>
      </w:r>
    </w:p>
    <w:p w14:paraId="04A80BC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6．鉴于目前建筑市场材料价格变动幅度较大，若发包方与承包方共同认可，其价格可依据甲、乙双方认可的材料价格进行计算，并在合同中约定。</w:t>
      </w:r>
    </w:p>
    <w:p w14:paraId="766D9A2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46D248E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1D9F4B4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71F1C8B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53F64F6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365CB40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(二)市政、仿古建筑及园林、房屋修缮工程费用定额的调整，应按照新建造[2003]1号、新建造[2003]3号、新建造[2003]4号文件规定的有关费用标准执行。</w:t>
      </w:r>
    </w:p>
    <w:p w14:paraId="2F92688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关于费用定额中“工程定额测定费”的调整，按照原自治区建设厅、发展和改革委员会《关于调整自治区建筑安装、市政、园林、修缮等工程费用定额及工程量清单计价规费标准的通知》（新建造[2009]1号）规定执行。</w:t>
      </w:r>
    </w:p>
    <w:p w14:paraId="7D3B1D6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p>
    <w:p w14:paraId="1DEAEDA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4B40787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6C54597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六、本次建设工程价格信息的执行日期：2012年10月1日至2012年12月31日。</w:t>
      </w:r>
    </w:p>
    <w:p w14:paraId="72FF75B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38D309C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378A097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br w:type="textWrapping"/>
      </w:r>
      <w:r>
        <w:rPr>
          <w:rFonts w:hint="default" w:ascii="Verdana" w:hAnsi="Verdana" w:eastAsia="宋体" w:cs="Verdana"/>
          <w:i w:val="0"/>
          <w:iCs w:val="0"/>
          <w:caps w:val="0"/>
          <w:color w:val="505050"/>
          <w:spacing w:val="0"/>
          <w:kern w:val="0"/>
          <w:sz w:val="21"/>
          <w:szCs w:val="21"/>
          <w:bdr w:val="none" w:color="auto" w:sz="0" w:space="0"/>
          <w:lang w:val="en-US" w:eastAsia="zh-CN" w:bidi="ar"/>
        </w:rPr>
        <w:t>附件：伊宁地区2012年10月至12月建设工程价格信息。</w:t>
      </w:r>
    </w:p>
    <w:p w14:paraId="29CA3C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伊犁州住房和城乡建设局</w:t>
      </w:r>
    </w:p>
    <w:p w14:paraId="5B8B47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二〇一三年一月二十三日</w:t>
      </w:r>
    </w:p>
    <w:p w14:paraId="56B6743B">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5A40149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qFormat="1"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qFormat="1" w:unhideWhenUsed="0" w:uiPriority="66" w:semiHidden="0" w:name="Medium List 2 Accent 3"/>
    <w:lsdException w:unhideWhenUsed="0" w:uiPriority="67" w:semiHidden="0" w:name="Medium Grid 1 Accent 3"/>
    <w:lsdException w:qFormat="1"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qFormat="1"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7"/>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5"/>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6"/>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qFormat/>
    <w:uiPriority w:val="99"/>
  </w:style>
  <w:style w:type="character" w:customStyle="1" w:styleId="146">
    <w:name w:val="Body Text 2 Char"/>
    <w:basedOn w:val="133"/>
    <w:link w:val="28"/>
    <w:qFormat/>
    <w:uiPriority w:val="99"/>
  </w:style>
  <w:style w:type="character" w:customStyle="1" w:styleId="147">
    <w:name w:val="Body Text 3 Char"/>
    <w:basedOn w:val="133"/>
    <w:link w:val="17"/>
    <w:qFormat/>
    <w:uiPriority w:val="99"/>
    <w:rPr>
      <w:sz w:val="16"/>
      <w:szCs w:val="16"/>
    </w:rPr>
  </w:style>
  <w:style w:type="character" w:customStyle="1" w:styleId="148">
    <w:name w:val="Macro Text Char"/>
    <w:basedOn w:val="133"/>
    <w:link w:val="2"/>
    <w:qFormat/>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qFormat/>
    <w:uiPriority w:val="29"/>
    <w:rPr>
      <w:i/>
      <w:iCs/>
      <w:color w:val="000000" w:themeColor="text1"/>
      <w14:textFill>
        <w14:solidFill>
          <w14:schemeClr w14:val="tx1"/>
        </w14:solidFill>
      </w14:textFill>
    </w:rPr>
  </w:style>
  <w:style w:type="character" w:customStyle="1" w:styleId="151">
    <w:name w:val="Heading 4 Char"/>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1042</Words>
  <Characters>1158</Characters>
  <Lines>0</Lines>
  <Paragraphs>0</Paragraphs>
  <TotalTime>0</TotalTime>
  <ScaleCrop>false</ScaleCrop>
  <LinksUpToDate>false</LinksUpToDate>
  <CharactersWithSpaces>1159</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2026-07-22T02:59:23Z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181CEE5026E04C16B7D161FDECEE5BB7_12</vt:lpwstr>
  </property>
</Properties>
</file>