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0D0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关于发布伊宁地区2012年7月份建设工程价格信息的通知</w:t>
      </w:r>
    </w:p>
    <w:p w14:paraId="503F8B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伊州住建造〔2012〕19号</w:t>
      </w:r>
    </w:p>
    <w:p w14:paraId="737B22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4A712D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州直各县（市）住建局，霍尔果斯、都拉塔口岸建设局，中央及自治区驻伊各单位，州直各设计、施工、咨询企业：</w:t>
      </w:r>
    </w:p>
    <w:p w14:paraId="5254D1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为做好伊宁地区建设工程人工、材料、机械台班价格信息发布工作（本建设工程是指：建筑、装饰装修、安装、市政、仿古建筑及园林、房屋修缮及抗震加固工程），根据伊宁地区建筑市场价格变化情况，我局编制了《伊宁地区2012年7月份建设工程价格信息》，现予以发布，作为建设工程计价的参考。并就有关事项通知如下：</w:t>
      </w:r>
    </w:p>
    <w:p w14:paraId="512D8D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3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一、建设工程工程量清单计价价格信息</w:t>
      </w:r>
    </w:p>
    <w:p w14:paraId="554333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    </w:t>
      </w:r>
      <w:r>
        <w:rPr>
          <w:rFonts w:hint="eastAsia" w:ascii="宋体" w:hAnsi="宋体" w:eastAsia="宋体" w:cs="宋体"/>
          <w:b/>
          <w:bCs/>
          <w:i w:val="0"/>
          <w:iCs w:val="0"/>
          <w:caps w:val="0"/>
          <w:color w:val="505050"/>
          <w:spacing w:val="0"/>
          <w:kern w:val="0"/>
          <w:sz w:val="28"/>
          <w:szCs w:val="28"/>
          <w:bdr w:val="none" w:color="auto" w:sz="0" w:space="0"/>
          <w:lang w:val="en-US" w:eastAsia="zh-CN" w:bidi="ar"/>
        </w:rPr>
        <w:t>（一）市场人工单价</w:t>
      </w:r>
    </w:p>
    <w:p w14:paraId="6BAE26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79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建设工程市场人工单价信息可按招标文件和施工合同中约定办法执行。</w:t>
      </w:r>
    </w:p>
    <w:p w14:paraId="378DB8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    </w:t>
      </w:r>
      <w:r>
        <w:rPr>
          <w:rFonts w:hint="eastAsia" w:ascii="宋体" w:hAnsi="宋体" w:eastAsia="宋体" w:cs="宋体"/>
          <w:b/>
          <w:bCs/>
          <w:i w:val="0"/>
          <w:iCs w:val="0"/>
          <w:caps w:val="0"/>
          <w:color w:val="505050"/>
          <w:spacing w:val="0"/>
          <w:kern w:val="0"/>
          <w:sz w:val="28"/>
          <w:szCs w:val="28"/>
          <w:bdr w:val="none" w:color="auto" w:sz="0" w:space="0"/>
          <w:lang w:val="en-US" w:eastAsia="zh-CN" w:bidi="ar"/>
        </w:rPr>
        <w:t>（二）材料价格信息</w:t>
      </w:r>
    </w:p>
    <w:p w14:paraId="575AD5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材料价格信息可参照《伊宁地区2012年7月份建设工程价格信息》（附件）调整。</w:t>
      </w:r>
    </w:p>
    <w:p w14:paraId="30E798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75"/>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（三）机械台班价格信息</w:t>
      </w:r>
    </w:p>
    <w:p w14:paraId="61FB10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机械台班价格可参照新疆建设工程造价管理总站编制的《2003年新疆施工机械台班费用参考单价》（新建总造字﹝2003﹞52号）执行，机上人工成本、燃料动力单价可参照伊宁市建筑工种市场人工价格和伊宁地区2012年7月份材料价格信息中的燃料动力单价自行调整。</w:t>
      </w:r>
    </w:p>
    <w:p w14:paraId="749ADF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二、建设工程定额计价价格信息</w:t>
      </w:r>
    </w:p>
    <w:p w14:paraId="43F7AE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（一）定额内人工费单价的调整</w:t>
      </w:r>
    </w:p>
    <w:p w14:paraId="24F918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[2011]08号。</w:t>
      </w:r>
    </w:p>
    <w:p w14:paraId="5289C2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61元/工日计算，其差价部分只计取税金，编制投标报价时，投标人可参照市场价格自主确定人工费单价，但不得低于定额内人工费单价。</w:t>
      </w:r>
    </w:p>
    <w:p w14:paraId="1B449A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（二）定额内材料价格的调整</w:t>
      </w:r>
    </w:p>
    <w:p w14:paraId="32E665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1．建筑、装饰装修、安装、抗震加固工程材料价格可参照本文“附件”中所列价格信息进行调整，未发布的材料价格信息，应参照市场供应价格与定额内供应价进行找差，价差部分只计税金。</w:t>
      </w:r>
    </w:p>
    <w:p w14:paraId="2B2156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2．市政工程材料价格按照本文“附件”所列价格信息与定额内材料供应价找差，未列入“附件”的材料，可依据甲、乙双方认定的发票供应价与定额内供应价找差。价差不参与取费，只计税金。</w:t>
      </w:r>
    </w:p>
    <w:p w14:paraId="505DC6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4E75CE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751EF9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5．本附件中发布的“价格信息”均为市场供应价, 未发布的材料价格信息，应参照市场供应价与定额内供应价进行找差，价差部分只计税金。</w:t>
      </w:r>
    </w:p>
    <w:p w14:paraId="4C5C15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6．鉴于目前建筑市场材料价格变动幅度较大，若发包方与承包方共同认可，其价格可依据甲、乙双方认可的材料价格进行计算，并在合同中约定。</w:t>
      </w:r>
    </w:p>
    <w:p w14:paraId="1EC7E7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（三）定额内机械费调整</w:t>
      </w:r>
    </w:p>
    <w:p w14:paraId="36A267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1．仿古建筑及园林工程定额内机械费的调整，在1997年仿古建筑及园林工程预算定额基础上，以定额内机械费为计算基数上调18.28%，调整部分不参与取费，只计税金。</w:t>
      </w:r>
    </w:p>
    <w:p w14:paraId="466F78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2．房屋修缮工程定额内机械费的调整，《新疆维吾尔自治区房屋修缮工程预算定额2000年伊宁地区单位估价汇总表》的基础上，以定额内机械费加中小型机械费为计算基数上调5.96%，调整部分不参与取费，只计税金。</w:t>
      </w:r>
    </w:p>
    <w:p w14:paraId="3010DE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三、费用定额的调整</w:t>
      </w:r>
    </w:p>
    <w:p w14:paraId="22FABB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(一)建筑安装工程费用定额按新建总造字【2010】5号文的相关规定执行。</w:t>
      </w:r>
    </w:p>
    <w:p w14:paraId="1487B8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(二)市政、仿古建筑及园林、房屋修缮工程费用定额的调整，应按照新建造[2003]1号、新建造[2003]3号、新建造[2003]4号文件规定的有关费用标准执行。</w:t>
      </w:r>
    </w:p>
    <w:p w14:paraId="72CFBB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三)关于费用定额中“工程定额测定费”的调整，按照原自治区建设厅、发展和改革委员会《关于调整自治区建筑安装、市政、园林、修缮等工程费用定额及工程量清单计价规费标准的通知》（新建造[2009]1号）规定执行。</w:t>
      </w:r>
    </w:p>
    <w:p w14:paraId="6064EF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四、混凝土、砂浆配合比调整</w:t>
      </w:r>
    </w:p>
    <w:p w14:paraId="31B8BB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31704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五、凡已完成招投标的工程项目，仍按原约定执行；已办理竣工结算的工程项目不再做调整。</w:t>
      </w:r>
    </w:p>
    <w:p w14:paraId="05FEEF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六、本次建设工程价格信息的执行日期：2012年7月1日至2012年7月31日。</w:t>
      </w:r>
    </w:p>
    <w:p w14:paraId="770280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七、本通知由我局工程造价管理站负责解释。</w:t>
      </w:r>
    </w:p>
    <w:p w14:paraId="35BD6D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2"/>
        <w:jc w:val="left"/>
        <w:rPr>
          <w:sz w:val="21"/>
          <w:szCs w:val="21"/>
        </w:rPr>
      </w:pPr>
      <w:r>
        <w:rPr>
          <w:rFonts w:hint="eastAsia" w:ascii="宋体" w:hAnsi="宋体" w:eastAsia="宋体" w:cs="宋体"/>
          <w:b/>
          <w:bCs/>
          <w:i w:val="0"/>
          <w:iCs w:val="0"/>
          <w:caps w:val="0"/>
          <w:color w:val="505050"/>
          <w:spacing w:val="0"/>
          <w:kern w:val="0"/>
          <w:sz w:val="28"/>
          <w:szCs w:val="28"/>
          <w:bdr w:val="none" w:color="auto" w:sz="0" w:space="0"/>
          <w:lang w:val="en-US" w:eastAsia="zh-CN" w:bidi="ar"/>
        </w:rPr>
        <w:t>八、请州直各县、口岸建设局，根据本通知要求，做好每年两次（上半年、下半年）建设工程价格信息的发布工作，并报我局审批后执行。</w:t>
      </w:r>
    </w:p>
    <w:p w14:paraId="7B3765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请下载</w:t>
      </w:r>
    </w:p>
    <w:p w14:paraId="170DDB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60"/>
        <w:jc w:val="left"/>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附件：伊宁地区2012年7月建设工程价格信息。</w:t>
      </w:r>
    </w:p>
    <w:p w14:paraId="138A5A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                                                                                                                                     </w:t>
      </w:r>
    </w:p>
    <w:p w14:paraId="17FEFC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i w:val="0"/>
          <w:iCs w:val="0"/>
          <w:caps w:val="0"/>
          <w:color w:val="505050"/>
          <w:spacing w:val="0"/>
          <w:kern w:val="0"/>
          <w:sz w:val="28"/>
          <w:szCs w:val="28"/>
          <w:bdr w:val="none" w:color="auto" w:sz="0" w:space="0"/>
          <w:lang w:val="en-US" w:eastAsia="zh-CN" w:bidi="ar"/>
        </w:rPr>
        <w:t>                                                    伊犁州住房和城乡建设局办公室</w:t>
      </w:r>
    </w:p>
    <w:p w14:paraId="37844905">
      <w:pPr>
        <w:keepNext w:val="0"/>
        <w:keepLines w:val="0"/>
        <w:widowControl/>
        <w:suppressLineNumbers w:val="0"/>
        <w:spacing w:before="0" w:beforeAutospacing="0" w:after="150" w:afterAutospacing="0"/>
        <w:ind w:left="218" w:right="218"/>
        <w:jc w:val="left"/>
      </w:pPr>
      <w:r>
        <w:rPr>
          <w:rFonts w:hint="eastAsia" w:ascii="宋体" w:hAnsi="宋体" w:eastAsia="宋体" w:cs="宋体"/>
          <w:i w:val="0"/>
          <w:iCs w:val="0"/>
          <w:caps w:val="0"/>
          <w:color w:val="505050"/>
          <w:spacing w:val="0"/>
          <w:kern w:val="0"/>
          <w:sz w:val="28"/>
          <w:szCs w:val="28"/>
          <w:bdr w:val="none" w:color="auto" w:sz="0" w:space="0"/>
          <w:lang w:val="en-US" w:eastAsia="zh-CN" w:bidi="ar"/>
        </w:rPr>
        <w:t>                                                              二〇一二年九月六日</w:t>
      </w:r>
    </w:p>
    <w:p w14:paraId="1C88CCD9">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DFB25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1010</Words>
  <Characters>1110</Characters>
  <Lines>0</Lines>
  <Paragraphs>0</Paragraphs>
  <TotalTime>0</TotalTime>
  <ScaleCrop>false</ScaleCrop>
  <LinksUpToDate>false</LinksUpToDate>
  <CharactersWithSpaces>1111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AA449679E71A4F0FACE2B81FCAAF6736_12</vt:lpwstr>
  </property>
</Properties>
</file>