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2348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关于发布伊宁地区2012年6月份建设工程价格信息的通知</w:t>
      </w:r>
    </w:p>
    <w:p w14:paraId="72A370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伊州建造〔2012〕14号</w:t>
      </w:r>
    </w:p>
    <w:p w14:paraId="36CD9AD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 </w:t>
      </w:r>
    </w:p>
    <w:p w14:paraId="4685FC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州直各县（市）建设局，霍尔果斯、都拉塔口岸建设局，中央及自治区驻伊各单位，州直各设计、施工、咨询企业：</w:t>
      </w:r>
    </w:p>
    <w:p w14:paraId="491D0A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为做好伊宁地区建设工程人工、材料、机械台班价格信息发布工作（本建设工程是指：建筑、装饰装修、安装、市政、仿古建筑及园林、房屋修缮及抗震加固工程），根据伊宁地区建筑市场价格变化情况，我站编制了《伊宁地区2012年6月份建设工程价格信息》，现予以发布，作为建设工程计价的参考。并就有关事项通知如下：</w:t>
      </w:r>
    </w:p>
    <w:p w14:paraId="328AFB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3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一、建设工程工程量清单计价价格信息</w:t>
      </w:r>
    </w:p>
    <w:p w14:paraId="68B141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w:t>
      </w:r>
      <w:r>
        <w:rPr>
          <w:rFonts w:hint="eastAsia" w:ascii="宋体" w:hAnsi="宋体" w:eastAsia="宋体" w:cs="宋体"/>
          <w:b/>
          <w:bCs/>
          <w:i w:val="0"/>
          <w:iCs w:val="0"/>
          <w:caps w:val="0"/>
          <w:color w:val="505050"/>
          <w:spacing w:val="0"/>
          <w:kern w:val="0"/>
          <w:sz w:val="24"/>
          <w:szCs w:val="24"/>
          <w:bdr w:val="none" w:color="auto" w:sz="0" w:space="0"/>
          <w:lang w:val="en-US" w:eastAsia="zh-CN" w:bidi="ar"/>
        </w:rPr>
        <w:t>（一）市场人工单价</w:t>
      </w:r>
    </w:p>
    <w:p w14:paraId="16EC5F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79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建设工程市场人工单价信息可按招标文件和施工合同中约定办法执行。</w:t>
      </w:r>
    </w:p>
    <w:p w14:paraId="265875D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w:t>
      </w:r>
      <w:r>
        <w:rPr>
          <w:rFonts w:hint="eastAsia" w:ascii="宋体" w:hAnsi="宋体" w:eastAsia="宋体" w:cs="宋体"/>
          <w:b/>
          <w:bCs/>
          <w:i w:val="0"/>
          <w:iCs w:val="0"/>
          <w:caps w:val="0"/>
          <w:color w:val="505050"/>
          <w:spacing w:val="0"/>
          <w:kern w:val="0"/>
          <w:sz w:val="24"/>
          <w:szCs w:val="24"/>
          <w:bdr w:val="none" w:color="auto" w:sz="0" w:space="0"/>
          <w:lang w:val="en-US" w:eastAsia="zh-CN" w:bidi="ar"/>
        </w:rPr>
        <w:t>（二）材料价格信息</w:t>
      </w:r>
    </w:p>
    <w:p w14:paraId="3C8105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材料价格信息可参照《伊宁地区2012年6月份建设工程价格信息》（附件）调整。</w:t>
      </w:r>
    </w:p>
    <w:p w14:paraId="125DFA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575"/>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（三）机械台班价格信息</w:t>
      </w:r>
    </w:p>
    <w:p w14:paraId="7E9E421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19"/>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机械台班价格可参照新疆建设工程造价管理总站编制的《2003年新疆施工机械台班费用参考单价》（新建总造字﹝2003﹞52号）执行，机上人工成本、燃料动力单价可参照伊宁市建筑工种市场人工价格和伊宁地区2012年6月份材料价格信息中的燃料动力单价自行调整。</w:t>
      </w:r>
    </w:p>
    <w:p w14:paraId="7326393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二、建设工程定额计价价格信息</w:t>
      </w:r>
    </w:p>
    <w:p w14:paraId="08835A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（一）定额内人工费单价的调整</w:t>
      </w:r>
    </w:p>
    <w:p w14:paraId="5EE0E3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[2011]08号。</w:t>
      </w:r>
    </w:p>
    <w:p w14:paraId="005686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61元/工日计算，其差价部分只计取税金，编制投标报价时，投标人可参照市场价格自主确定人工费单价，但不得低于定额内人工费单价。</w:t>
      </w:r>
    </w:p>
    <w:p w14:paraId="76CB03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（二）定额内材料价格的调整</w:t>
      </w:r>
    </w:p>
    <w:p w14:paraId="123C59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1．建筑、装饰装修、安装、抗震加固工程材料价格可参照本文“附件”中所列价格信息进行调整，未发布的材料价格信息，应参照市场供应价格与定额内供应价进行找差，价差部分只计税金。</w:t>
      </w:r>
    </w:p>
    <w:p w14:paraId="178662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2．市政工程材料价格按照本文“附件”所列价格信息与定额内材料供应价找差，未列入“附件”的材料，可依据甲、乙双方认定的发票供应价与定额内供应价找差。价差不参与取费，只计税金。</w:t>
      </w:r>
    </w:p>
    <w:p w14:paraId="7E759C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409B40C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664CCE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5．本附件中发布的“价格信息”均为市场供应价, 未发布的材料价格信息，应参照市场供应价与定额内供应价进行找差，价差部分只计税金。</w:t>
      </w:r>
    </w:p>
    <w:p w14:paraId="43730E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6．鉴于目前建筑市场材料价格变动幅度较大，若发包方与承包方共同认可，其价格可依据甲、乙双方认可的材料价格进行计算，并在合同中约定。</w:t>
      </w:r>
    </w:p>
    <w:p w14:paraId="4E1AB5D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（三）定额内机械费调整</w:t>
      </w:r>
    </w:p>
    <w:p w14:paraId="38D86EF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1．仿古建筑及园林工程定额内机械费的调整，在1997年仿古建筑及园林工程预算定额基础上，以定额内机械费为计算基数上调18.28%，调整部分不参与取费，只计税金。</w:t>
      </w:r>
    </w:p>
    <w:p w14:paraId="5EF9643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2．房屋修缮工程定额内机械费的调整，《新疆维吾尔自治区房屋修缮工程预算定额2000年伊宁地区单位估价汇总表》的基础上，以定额内机械费加中小型机械费为计算基数上调5.96%，调整部分不参与取费，只计税金。</w:t>
      </w:r>
    </w:p>
    <w:p w14:paraId="0AA716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三、费用定额的调整</w:t>
      </w:r>
    </w:p>
    <w:p w14:paraId="5571BF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(一)建筑安装工程费用定额按新建总造字【2010】5号文的相关规定执行。</w:t>
      </w:r>
    </w:p>
    <w:p w14:paraId="7B77983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(二)市政、仿古建筑及园林、房屋修缮工程费用定额的调整，应按照新建造[2003]1号、新建造[2003]3号、新建造[2003]4号文件规定的有关费用标准执行。</w:t>
      </w:r>
    </w:p>
    <w:p w14:paraId="7ACDE9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三)关于费用定额中“工程定额测定费”的调整，按照原自治区建设厅、发展和改革委员会《关于调整自治区建筑安装、市政、园林、修缮等工程费用定额及工程量清单计价规费标准的通知》（新建造[2009]1号）规定执行。</w:t>
      </w:r>
    </w:p>
    <w:p w14:paraId="0C9492A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四、混凝土、砂浆配合比调整</w:t>
      </w:r>
    </w:p>
    <w:p w14:paraId="6F3FA2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69FE132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660"/>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五、凡已完成招投标的工程项目，仍按原约定执行；已办理竣工结算的工程项目不再做调整。</w:t>
      </w:r>
    </w:p>
    <w:p w14:paraId="3145E4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六、本次建设工程价格信息的执行日期：2012年6月1日至2012年6月30日。</w:t>
      </w:r>
    </w:p>
    <w:p w14:paraId="35EF15D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七、本通知由我局工程造价管理站负责解释。</w:t>
      </w:r>
    </w:p>
    <w:p w14:paraId="0062C9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2"/>
        <w:jc w:val="left"/>
        <w:rPr>
          <w:sz w:val="21"/>
          <w:szCs w:val="21"/>
        </w:rPr>
      </w:pPr>
      <w:r>
        <w:rPr>
          <w:rFonts w:hint="eastAsia" w:ascii="宋体" w:hAnsi="宋体" w:eastAsia="宋体" w:cs="宋体"/>
          <w:b/>
          <w:bCs/>
          <w:i w:val="0"/>
          <w:iCs w:val="0"/>
          <w:caps w:val="0"/>
          <w:color w:val="505050"/>
          <w:spacing w:val="0"/>
          <w:kern w:val="0"/>
          <w:sz w:val="24"/>
          <w:szCs w:val="24"/>
          <w:bdr w:val="none" w:color="auto" w:sz="0" w:space="0"/>
          <w:lang w:val="en-US" w:eastAsia="zh-CN" w:bidi="ar"/>
        </w:rPr>
        <w:t>八、请州直各县、口岸建设局，根据本通知要求，做好每年两次（上半年、下半年）建设工程价格信息的发布工作，并报我局审批后执行。</w:t>
      </w:r>
    </w:p>
    <w:p w14:paraId="3D3B87E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8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请下载</w:t>
      </w:r>
    </w:p>
    <w:p w14:paraId="248E5F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begin"/>
      </w:r>
      <w:r>
        <w:rPr>
          <w:rFonts w:hint="default" w:ascii="Verdana" w:hAnsi="Verdana" w:cs="Verdana" w:eastAsiaTheme="minorEastAsia"/>
          <w:i w:val="0"/>
          <w:iCs w:val="0"/>
          <w:caps w:val="0"/>
          <w:spacing w:val="0"/>
          <w:kern w:val="0"/>
          <w:sz w:val="21"/>
          <w:szCs w:val="21"/>
          <w:u w:val="none"/>
          <w:bdr w:val="none" w:color="auto" w:sz="0" w:space="0"/>
          <w:lang w:val="en-US" w:eastAsia="zh-CN" w:bidi="ar"/>
        </w:rPr>
        <w:instrText xml:space="preserve"> HYPERLINK "http://www.xjzj.com/Article/UploadFiles/201209/2012091811232437.rar" </w:instrTex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separate"/>
      </w:r>
      <w:r>
        <w:rPr>
          <w:rStyle w:val="135"/>
          <w:rFonts w:hint="eastAsia" w:ascii="宋体" w:hAnsi="宋体" w:eastAsia="宋体" w:cs="宋体"/>
          <w:i w:val="0"/>
          <w:iCs w:val="0"/>
          <w:caps w:val="0"/>
          <w:color w:val="FF0000"/>
          <w:spacing w:val="0"/>
          <w:sz w:val="24"/>
          <w:szCs w:val="24"/>
          <w:u w:val="none"/>
          <w:bdr w:val="none" w:color="auto" w:sz="0" w:space="0"/>
        </w:rPr>
        <w:t>附件：伊宁地区2012年6月建设工程价格信息</w:t>
      </w:r>
      <w:r>
        <w:rPr>
          <w:rFonts w:hint="default" w:ascii="Verdana" w:hAnsi="Verdana" w:cs="Verdana" w:eastAsiaTheme="minorEastAsia"/>
          <w:i w:val="0"/>
          <w:iCs w:val="0"/>
          <w:caps w:val="0"/>
          <w:spacing w:val="0"/>
          <w:kern w:val="0"/>
          <w:sz w:val="21"/>
          <w:szCs w:val="21"/>
          <w:u w:val="none"/>
          <w:bdr w:val="none" w:color="auto" w:sz="0" w:space="0"/>
          <w:lang w:val="en-US" w:eastAsia="zh-CN" w:bidi="ar"/>
        </w:rPr>
        <w:fldChar w:fldCharType="end"/>
      </w:r>
      <w:r>
        <w:rPr>
          <w:rFonts w:hint="eastAsia" w:ascii="宋体" w:hAnsi="宋体" w:eastAsia="宋体" w:cs="宋体"/>
          <w:i w:val="0"/>
          <w:iCs w:val="0"/>
          <w:caps w:val="0"/>
          <w:color w:val="505050"/>
          <w:spacing w:val="0"/>
          <w:kern w:val="0"/>
          <w:sz w:val="24"/>
          <w:szCs w:val="24"/>
          <w:bdr w:val="none" w:color="auto" w:sz="0" w:space="0"/>
          <w:lang w:val="en-US" w:eastAsia="zh-CN" w:bidi="ar"/>
        </w:rPr>
        <w:t>                            </w:t>
      </w:r>
    </w:p>
    <w:p w14:paraId="5DC473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72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伊犁州建设局办公室</w:t>
      </w:r>
    </w:p>
    <w:p w14:paraId="46524B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3600"/>
        <w:jc w:val="left"/>
        <w:rPr>
          <w:sz w:val="21"/>
          <w:szCs w:val="21"/>
        </w:rPr>
      </w:pPr>
      <w:r>
        <w:rPr>
          <w:rFonts w:hint="eastAsia" w:ascii="宋体" w:hAnsi="宋体" w:eastAsia="宋体" w:cs="宋体"/>
          <w:i w:val="0"/>
          <w:iCs w:val="0"/>
          <w:caps w:val="0"/>
          <w:color w:val="505050"/>
          <w:spacing w:val="0"/>
          <w:kern w:val="0"/>
          <w:sz w:val="24"/>
          <w:szCs w:val="24"/>
          <w:bdr w:val="none" w:color="auto" w:sz="0" w:space="0"/>
          <w:lang w:val="en-US" w:eastAsia="zh-CN" w:bidi="ar"/>
        </w:rPr>
        <w:t>                                                  二〇一二年七月十八日</w:t>
      </w:r>
    </w:p>
    <w:p w14:paraId="72E9ED23">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F5652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styleId="135">
    <w:name w:val="Hyperlink"/>
    <w:basedOn w:val="132"/>
    <w:semiHidden/>
    <w:unhideWhenUsed/>
    <w:uiPriority w:val="99"/>
    <w:rPr>
      <w:color w:val="0000FF"/>
      <w:u w:val="single"/>
    </w:rPr>
  </w:style>
  <w:style w:type="character" w:customStyle="1" w:styleId="136">
    <w:name w:val="Header Char"/>
    <w:basedOn w:val="132"/>
    <w:link w:val="25"/>
    <w:uiPriority w:val="99"/>
  </w:style>
  <w:style w:type="character" w:customStyle="1" w:styleId="137">
    <w:name w:val="Footer Char"/>
    <w:basedOn w:val="132"/>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2"/>
    <w:link w:val="19"/>
    <w:qFormat/>
    <w:uiPriority w:val="99"/>
  </w:style>
  <w:style w:type="character" w:customStyle="1" w:styleId="146">
    <w:name w:val="Body Text 2 Char"/>
    <w:basedOn w:val="132"/>
    <w:link w:val="28"/>
    <w:uiPriority w:val="99"/>
  </w:style>
  <w:style w:type="character" w:customStyle="1" w:styleId="147">
    <w:name w:val="Body Text 3 Char"/>
    <w:basedOn w:val="132"/>
    <w:link w:val="17"/>
    <w:uiPriority w:val="99"/>
    <w:rPr>
      <w:sz w:val="16"/>
      <w:szCs w:val="16"/>
    </w:rPr>
  </w:style>
  <w:style w:type="character" w:customStyle="1" w:styleId="148">
    <w:name w:val="Macro Text Char"/>
    <w:basedOn w:val="132"/>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2"/>
    <w:link w:val="149"/>
    <w:uiPriority w:val="29"/>
    <w:rPr>
      <w:i/>
      <w:iCs/>
      <w:color w:val="000000" w:themeColor="text1"/>
      <w14:textFill>
        <w14:solidFill>
          <w14:schemeClr w14:val="tx1"/>
        </w14:solidFill>
      </w14:textFill>
    </w:rPr>
  </w:style>
  <w:style w:type="character" w:customStyle="1" w:styleId="151">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2"/>
    <w:link w:val="157"/>
    <w:uiPriority w:val="30"/>
    <w:rPr>
      <w:b/>
      <w:bCs/>
      <w:i/>
      <w:iCs/>
      <w:color w:val="4F81BD" w:themeColor="accent1"/>
      <w14:textFill>
        <w14:solidFill>
          <w14:schemeClr w14:val="accent1"/>
        </w14:solidFill>
      </w14:textFill>
    </w:rPr>
  </w:style>
  <w:style w:type="character" w:customStyle="1" w:styleId="159">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2"/>
    <w:qFormat/>
    <w:uiPriority w:val="21"/>
    <w:rPr>
      <w:b/>
      <w:bCs/>
      <w:i/>
      <w:iCs/>
      <w:color w:val="4F81BD" w:themeColor="accent1"/>
      <w14:textFill>
        <w14:solidFill>
          <w14:schemeClr w14:val="accent1"/>
        </w14:solidFill>
      </w14:textFill>
    </w:rPr>
  </w:style>
  <w:style w:type="character" w:customStyle="1" w:styleId="161">
    <w:name w:val="Subtle Reference"/>
    <w:basedOn w:val="132"/>
    <w:qFormat/>
    <w:uiPriority w:val="31"/>
    <w:rPr>
      <w:smallCaps/>
      <w:color w:val="C0504D" w:themeColor="accent2"/>
      <w:u w:val="single"/>
      <w14:textFill>
        <w14:solidFill>
          <w14:schemeClr w14:val="accent2"/>
        </w14:solidFill>
      </w14:textFill>
    </w:rPr>
  </w:style>
  <w:style w:type="character" w:customStyle="1" w:styleId="162">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2"/>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1009</Words>
  <Characters>1109</Characters>
  <Lines>0</Lines>
  <Paragraphs>0</Paragraphs>
  <TotalTime>0</TotalTime>
  <ScaleCrop>false</ScaleCrop>
  <LinksUpToDate>false</LinksUpToDate>
  <CharactersWithSpaces>1110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2026-07-22T02:48:22Z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8B3FC451ADC143368BB31E46FBE0ED88_12</vt:lpwstr>
  </property>
</Properties>
</file>