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195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关于发布伊宁地区2012年5月份建设工程价格信息的通知</w:t>
      </w:r>
    </w:p>
    <w:p w14:paraId="0451D3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伊州建造〔2012〕13号</w:t>
      </w:r>
    </w:p>
    <w:p w14:paraId="5C5339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566F63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州直各县（市）建设局，霍尔果斯、都拉塔口岸建设局，中央及自治区驻伊各单位，州直各设计、施工、咨询企业：</w:t>
      </w:r>
    </w:p>
    <w:p w14:paraId="775A60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为做好伊宁地区建设工程人工、材料、机械台班价格信息发布工作（本建设工程是指：建筑、装饰装修、安装、市政、仿古建筑及园林、房屋修缮及抗震加固工程），根据伊宁地区建筑市场价格变化情况，我站编制了《伊宁地区2012年5月份建设工程价格信息》，现予以发布，作为建设工程计价的参考。并就有关事项通知如下：</w:t>
      </w:r>
    </w:p>
    <w:p w14:paraId="68856B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3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一、建设工程工程量清单计价价格信息</w:t>
      </w:r>
    </w:p>
    <w:p w14:paraId="1D7421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w:t>
      </w:r>
      <w:r>
        <w:rPr>
          <w:rFonts w:hint="eastAsia" w:ascii="宋体" w:hAnsi="宋体" w:eastAsia="宋体" w:cs="宋体"/>
          <w:b/>
          <w:bCs/>
          <w:i w:val="0"/>
          <w:iCs w:val="0"/>
          <w:caps w:val="0"/>
          <w:color w:val="505050"/>
          <w:spacing w:val="0"/>
          <w:kern w:val="0"/>
          <w:sz w:val="24"/>
          <w:szCs w:val="24"/>
          <w:bdr w:val="none" w:color="auto" w:sz="0" w:space="0"/>
          <w:lang w:val="en-US" w:eastAsia="zh-CN" w:bidi="ar"/>
        </w:rPr>
        <w:t>（一）市场人工单价</w:t>
      </w:r>
    </w:p>
    <w:p w14:paraId="2B0246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79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建设工程市场人工单价信息可按招标文件和施工合同中约定办法执行。</w:t>
      </w:r>
    </w:p>
    <w:p w14:paraId="72ED00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w:t>
      </w:r>
      <w:r>
        <w:rPr>
          <w:rFonts w:hint="eastAsia" w:ascii="宋体" w:hAnsi="宋体" w:eastAsia="宋体" w:cs="宋体"/>
          <w:b/>
          <w:bCs/>
          <w:i w:val="0"/>
          <w:iCs w:val="0"/>
          <w:caps w:val="0"/>
          <w:color w:val="505050"/>
          <w:spacing w:val="0"/>
          <w:kern w:val="0"/>
          <w:sz w:val="24"/>
          <w:szCs w:val="24"/>
          <w:bdr w:val="none" w:color="auto" w:sz="0" w:space="0"/>
          <w:lang w:val="en-US" w:eastAsia="zh-CN" w:bidi="ar"/>
        </w:rPr>
        <w:t>（二）材料价格信息</w:t>
      </w:r>
    </w:p>
    <w:p w14:paraId="09539B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材料价格信息可参照《伊宁地区2012年5月份建设工程价格信息》（附件）调整。</w:t>
      </w:r>
    </w:p>
    <w:p w14:paraId="2B4102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75"/>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（三）机械台班价格信息</w:t>
      </w:r>
    </w:p>
    <w:p w14:paraId="02ECCE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机械台班价格可参照新疆建设工程造价管理总站编制的《2003年新疆施工机械台班费用参考单价》（新建总造字﹝2003﹞52号）执行，机上人工成本、燃料动力单价可参照伊宁市建筑工种市场人工价格和伊宁地区2012年5月份材料价格信息中的燃料动力单价自行调整。</w:t>
      </w:r>
    </w:p>
    <w:p w14:paraId="1B38F7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二、建设工程定额计价价格信息</w:t>
      </w:r>
    </w:p>
    <w:p w14:paraId="39BC58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（一）定额内人工费单价的调整</w:t>
      </w:r>
    </w:p>
    <w:p w14:paraId="44D3A5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[2011]08号。</w:t>
      </w:r>
    </w:p>
    <w:p w14:paraId="47E1CE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61元/工日计算，其差价部分只计取税金，编制投标报价时，投标人可参照市场价格自主确定人工费单价，但不得低于定额内人工费单价。</w:t>
      </w:r>
    </w:p>
    <w:p w14:paraId="0DCA46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（二）定额内材料价格的调整</w:t>
      </w:r>
    </w:p>
    <w:p w14:paraId="28420F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1．建筑、装饰装修、安装、抗震加固工程材料价格可参照本文“附件”中所列价格信息进行调整，未发布的材料价格信息，应参照市场供应价格与定额内供应价进行找差，价差部分只计税金。</w:t>
      </w:r>
    </w:p>
    <w:p w14:paraId="4C4D84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2．市政工程材料价格按照本文“附件”所列价格信息与定额内材料供应价找差，未列入“附件”的材料，可依据甲、乙双方认定的发票供应价与定额内供应价找差。价差不参与取费，只计税金。</w:t>
      </w:r>
    </w:p>
    <w:p w14:paraId="393C90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0C3D34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1F0F75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5．本附件中发布的“价格信息”均为市场供应价, 未发布的材料价格信息，应参照市场供应价与定额内供应价进行找差，价差部分只计税金。</w:t>
      </w:r>
    </w:p>
    <w:p w14:paraId="729B14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6．鉴于目前建筑市场材料价格变动幅度较大，若发包方与承包方共同认可，其价格可依据甲、乙双方认可的材料价格进行计算，并在合同中约定。</w:t>
      </w:r>
    </w:p>
    <w:p w14:paraId="68D2D7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（三）定额内机械费调整</w:t>
      </w:r>
    </w:p>
    <w:p w14:paraId="74B399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1．仿古建筑及园林工程定额内机械费的调整，在1997年仿古建筑及园林工程预算定额基础上，以定额内机械费为计算基数上调18.28%，调整部分不参与取费，只计税金。</w:t>
      </w:r>
    </w:p>
    <w:p w14:paraId="37CAC8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房屋修缮工程定额内机械费的调整，《新疆维吾尔自治区房屋修缮工程预算定额2000年伊宁地区单位估价汇总表》的基础上，以定额内机械费加中小型机械费为计算基数上调5.96%，调整部分不参与取费，只计税金。</w:t>
      </w:r>
    </w:p>
    <w:p w14:paraId="033360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三、费用定额的调整</w:t>
      </w:r>
    </w:p>
    <w:p w14:paraId="533F09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(一)建筑安装工程费用定额按新建总造字【2010】5号文的相关规定执行。</w:t>
      </w:r>
    </w:p>
    <w:p w14:paraId="6E4EAE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(二)市政、仿古建筑及园林、房屋修缮工程费用定额的调整，应按照新建造[2003]1号、新建造[2003]3号、新建造[2003]4号文件规定的有关费用标准执行。</w:t>
      </w:r>
    </w:p>
    <w:p w14:paraId="4EC279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三)关于费用定额中“工程定额测定费”的调整，按照原自治区建设厅、发展和改革委员会《关于调整自治区建筑安装、市政、园林、修缮等工程费用定额及工程量清单计价规费标准的通知》（新建造[2009]1号）规定执行。</w:t>
      </w:r>
    </w:p>
    <w:p w14:paraId="7CE9EB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四、混凝土、砂浆配合比调整</w:t>
      </w:r>
    </w:p>
    <w:p w14:paraId="7D17F0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3BA6F0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五、凡已完成招投标的工程项目，仍按原约定执行；已办理竣工结算的工程项目不再做调整。</w:t>
      </w:r>
    </w:p>
    <w:p w14:paraId="4CC126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六、本次建设工程价格信息的执行日期：2012年5月1日至2012年5月31日。</w:t>
      </w:r>
    </w:p>
    <w:p w14:paraId="1122DA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七、本通知由我局工程造价管理站负责解释。</w:t>
      </w:r>
    </w:p>
    <w:p w14:paraId="4EC6C7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八、请州直各县、口岸建设局，根据本通知要求，做好每年两次（上半年、下半年）建设工程价格信息的发布工作，并报我局审批后执行。</w:t>
      </w:r>
    </w:p>
    <w:p w14:paraId="56B33C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请下载</w:t>
      </w:r>
    </w:p>
    <w:p w14:paraId="41B71D81">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56A341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1009</Words>
  <Characters>1109</Characters>
  <Lines>0</Lines>
  <Paragraphs>0</Paragraphs>
  <TotalTime>0</TotalTime>
  <ScaleCrop>false</ScaleCrop>
  <LinksUpToDate>false</LinksUpToDate>
  <CharactersWithSpaces>1110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CFB032E537AA487E8E86BD0E946A9F78_12</vt:lpwstr>
  </property>
</Properties>
</file>