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E95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关于发布五家渠地区2012年一季度建设工程价格信息的通知</w:t>
      </w:r>
    </w:p>
    <w:p w14:paraId="180D3E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font-size:12px;font-style:normal;" w:hAnsi="font-size:12px;font-style:normal;" w:eastAsia="font-size:12px;font-style:normal;" w:cs="font-size:12px;font-style:normal;"/>
          <w:color w:val="505050"/>
        </w:rPr>
      </w:pPr>
      <w:r>
        <w:rPr>
          <w:rFonts w:hint="default" w:ascii="font-size:12px;font-style:normal;" w:hAnsi="font-size:12px;font-style:normal;" w:eastAsia="font-size:12px;font-style:normal;" w:cs="font-size:12px;font-style:normal;"/>
          <w:i w:val="0"/>
          <w:iCs w:val="0"/>
          <w:caps w:val="0"/>
          <w:color w:val="505050"/>
          <w:spacing w:val="0"/>
          <w:bdr w:val="none" w:color="auto" w:sz="0" w:space="0"/>
        </w:rPr>
        <w:t>五建发〔2012〕2号</w:t>
      </w:r>
    </w:p>
    <w:p w14:paraId="141D58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五家渠各有关单位：</w:t>
      </w:r>
    </w:p>
    <w:p w14:paraId="7387EF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了做好五家渠地区建设工程价格信息发布工作，根据五家渠地区人工、机械及建筑材料市场价格变化情况，经过对本地区2012年一季度建设工程人工、材料、机械及主要建筑材料价格情况进行调查、测算，编制了五家渠地区2012年一季度建设工程价格信息，作为建设工程计价的参考，现将有关事宜通知如下。</w:t>
      </w:r>
    </w:p>
    <w:p w14:paraId="2047D3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一、建设工程定额计价价格信息</w:t>
      </w:r>
    </w:p>
    <w:p w14:paraId="384BC0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（一）定额内人工费单价的调整</w:t>
      </w:r>
    </w:p>
    <w:p w14:paraId="76534B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1、定额内政策性人工费单价调整：市政、仿古建筑及园林、房屋修缮工程定额内人工费单价的调整按照《关于调整农六师五家渠市建设工程定额人工费单价的通知》（师建发〔2009〕14号）规定执行。</w:t>
      </w:r>
    </w:p>
    <w:p w14:paraId="3B8E42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2、定额市场人工费单价的调整：参照昌吉地区同期关于建设工程定额内市场人工费单价的调整规定。</w:t>
      </w:r>
    </w:p>
    <w:p w14:paraId="14D074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（二）定额内材料价格的调整</w:t>
      </w:r>
    </w:p>
    <w:p w14:paraId="7BB31C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、装饰装修、安装、抗震加固工程材料价格可参照本文“附件”中所列价格信息进行调整，未发布的材料价格信息，应依据甲、乙双方认定的发票供应价与定额内供应价找差。价差不参与取费，只计税金。</w:t>
      </w:r>
    </w:p>
    <w:p w14:paraId="5FE58C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14:paraId="4A99A4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176354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市政工程使用商品混凝土，应按照《新疆市政工程商品砼消耗量定额2003年乌鲁木齐地区参考单价》（新建总造字〔2003〕65号）执行，并根据本文“附件”所列商品混凝土价格信息与《新疆市政工程商品混凝土消耗量定额2003年乌鲁木齐地区参考单价》定额内商品混凝土预算价找差。价差不参与取费，只计税金。</w:t>
      </w:r>
    </w:p>
    <w:p w14:paraId="119C11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鉴于目前建筑市场材料价格变动幅度较大，若发包方与承包方共同认可，其价格可依据甲、乙双方认可的材料价格进行计算，并在合同中约定。</w:t>
      </w:r>
    </w:p>
    <w:p w14:paraId="4368BD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（三）定额内机械费调整</w:t>
      </w:r>
    </w:p>
    <w:p w14:paraId="7B5614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1、建筑、装饰装修、安装工程定额机械费的调整，按《关于发布乌鲁木齐地区2011年3月份建设工程价格信息的通知》（新建总造字〔2011〕8号）的相关规定，定额机械费上调10%，并参与取费。</w:t>
      </w:r>
    </w:p>
    <w:p w14:paraId="0FE5CA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仿古建筑及园林工程定额内机械费的调整，依据《关于发布乌鲁木齐地区2012年1月份建设工程价格信息的通知》（新建总造字〔2012〕7号）的相关规定，在1997年仿古建筑及园林工程预算定额基础上，以定额内机械费为计算基数上调19.66%，调整部分不参与取费，只计税金。</w:t>
      </w:r>
    </w:p>
    <w:p w14:paraId="065974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房屋修缮工程定额内机械费的调整，依据《关于发布乌鲁木齐地区2012年1月份建设工程价格信息的通知》（新建总造字〔2012〕7号）的相关规定，在1999年房屋修缮工程预算定额基础上，以定额内机械费加中小型机械费为计算基数上调6.41%，调整部分不参与取费，只计税金。</w:t>
      </w:r>
    </w:p>
    <w:p w14:paraId="140183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二、费用定额的管理与调整</w:t>
      </w:r>
    </w:p>
    <w:p w14:paraId="162BA0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1、建筑安装工程费用定额的管理按《关于发布乌鲁木齐地区2011年3月份建设工程价格信息的通知》（新建总造字〔2011〕8号）相关规定执行。</w:t>
      </w:r>
    </w:p>
    <w:p w14:paraId="37471A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2、市政、仿古建筑及园林、房屋修缮工程费用定额的调整，应按照《关于发布乌鲁木齐地区2012年1月份建设工程价格信息的通知》（新建总造字〔2012〕7号）的相关规定。</w:t>
      </w:r>
    </w:p>
    <w:p w14:paraId="6D1C77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关于费用定额中“工程定额测定费”的调整，按照原自治区建设厅、发展和改革委员会《关于调整自治区建筑安装、市政、园林、修缮等工程费用定额及工程量清单计价规费标准的通知》（新建造〔2009〕1号）规定执行。</w:t>
      </w:r>
    </w:p>
    <w:p w14:paraId="2956FD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三、混凝土、砂浆配合比调整</w:t>
      </w:r>
    </w:p>
    <w:p w14:paraId="06A13A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市政、仿古建筑及园林、房屋修缮工程中的混凝土、砂浆配合比按照原自治区建设厅《关于发布〈二○○九年自治区建设工程定额混凝土砂浆配合比〉的通知》（新建造〔2009〕2号）执行。新旧混凝土砂浆配合比之间的量差计入工程直接费，参与取费；价差不参与取费，只计税金。</w:t>
      </w:r>
    </w:p>
    <w:p w14:paraId="4FF287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"http://www.xjzj.com/Article/UploadFiles/201204/2012041910415790.zip" </w:instrText>
      </w: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请下载附件：五家渠地区2012年一季度建筑安装工程价格信息</w:t>
      </w: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 w14:paraId="5902C1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38856F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2C6355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68AA56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default" w:ascii="font-size:14px;font-style:normal;font-weight:400;" w:hAnsi="font-size:14px;font-style:normal;font-weight:400;" w:eastAsia="font-size:14px;font-style:normal;font-weight:400;" w:cs="font-size:14px;font-style:normal;font-weight:400;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二〇一二年四月十六日</w:t>
      </w:r>
    </w:p>
    <w:p w14:paraId="749598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font-size:12px;font-style:normal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ont-size:14px;font-style:normal;font-weight:400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D3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2026-07-17T03:31:53Z</dcterms:created>
  <dc:creator>yangl</dc:creator>
  <cp:lastModifiedBy>yangl</cp:lastModifiedBy>
  <dcterms:modified xsi:type="dcterms:W3CDTF">2026-07-17T03:31:57Z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337F821C05D74FD7A6B85C090BDF0977_12</vt:lpwstr>
  </property>
</Properties>
</file>