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4909" w:rsidRPr="00A54909" w:rsidRDefault="00A54909" w:rsidP="00A54909">
      <w:pPr>
        <w:widowControl/>
        <w:jc w:val="center"/>
        <w:rPr>
          <w:rFonts w:ascii="Verdana" w:eastAsia="宋体" w:hAnsi="Verdana" w:cs="宋体"/>
          <w:b/>
          <w:bCs/>
          <w:color w:val="000000"/>
          <w:kern w:val="0"/>
          <w:sz w:val="33"/>
          <w:szCs w:val="33"/>
        </w:rPr>
      </w:pPr>
      <w:r w:rsidRPr="00A54909">
        <w:rPr>
          <w:rFonts w:ascii="Verdana" w:eastAsia="宋体" w:hAnsi="Verdana" w:cs="宋体"/>
          <w:b/>
          <w:bCs/>
          <w:color w:val="000000"/>
          <w:kern w:val="0"/>
          <w:sz w:val="33"/>
          <w:szCs w:val="33"/>
        </w:rPr>
        <w:t>关于发布阿克苏地区</w:t>
      </w:r>
      <w:r w:rsidRPr="00A54909">
        <w:rPr>
          <w:rFonts w:ascii="Verdana" w:eastAsia="宋体" w:hAnsi="Verdana" w:cs="宋体"/>
          <w:b/>
          <w:bCs/>
          <w:color w:val="000000"/>
          <w:kern w:val="0"/>
          <w:sz w:val="33"/>
          <w:szCs w:val="33"/>
        </w:rPr>
        <w:t>2015</w:t>
      </w:r>
      <w:r w:rsidRPr="00A54909">
        <w:rPr>
          <w:rFonts w:ascii="Verdana" w:eastAsia="宋体" w:hAnsi="Verdana" w:cs="宋体"/>
          <w:b/>
          <w:bCs/>
          <w:color w:val="000000"/>
          <w:kern w:val="0"/>
          <w:sz w:val="33"/>
          <w:szCs w:val="33"/>
        </w:rPr>
        <w:t>年第三季度建设工程价格信息的通知</w:t>
      </w:r>
    </w:p>
    <w:p w:rsidR="00A54909" w:rsidRPr="00A54909" w:rsidRDefault="00A54909" w:rsidP="00A54909">
      <w:pPr>
        <w:widowControl/>
        <w:jc w:val="center"/>
        <w:outlineLvl w:val="1"/>
        <w:rPr>
          <w:rFonts w:ascii="微软雅黑" w:eastAsia="微软雅黑" w:hAnsi="微软雅黑" w:cs="宋体"/>
          <w:b/>
          <w:bCs/>
          <w:color w:val="505050"/>
          <w:kern w:val="0"/>
          <w:sz w:val="18"/>
          <w:szCs w:val="18"/>
        </w:rPr>
      </w:pPr>
      <w:r w:rsidRPr="00A54909">
        <w:rPr>
          <w:rFonts w:ascii="微软雅黑" w:eastAsia="微软雅黑" w:hAnsi="微软雅黑" w:cs="宋体" w:hint="eastAsia"/>
          <w:b/>
          <w:bCs/>
          <w:color w:val="505050"/>
          <w:kern w:val="0"/>
          <w:sz w:val="18"/>
          <w:szCs w:val="18"/>
        </w:rPr>
        <w:t>阿地建字〔2015〕92号</w:t>
      </w:r>
    </w:p>
    <w:p w:rsidR="00A54909" w:rsidRPr="00A54909" w:rsidRDefault="00A54909" w:rsidP="00A54909">
      <w:pPr>
        <w:widowControl/>
        <w:ind w:firstLine="480"/>
        <w:jc w:val="left"/>
        <w:rPr>
          <w:rFonts w:ascii="微软雅黑" w:eastAsia="微软雅黑" w:hAnsi="微软雅黑" w:cs="宋体" w:hint="eastAsia"/>
          <w:color w:val="505050"/>
          <w:kern w:val="0"/>
          <w:szCs w:val="21"/>
        </w:rPr>
      </w:pPr>
      <w:r w:rsidRPr="00A54909">
        <w:rPr>
          <w:rFonts w:ascii="微软雅黑" w:eastAsia="微软雅黑" w:hAnsi="微软雅黑" w:cs="宋体" w:hint="eastAsia"/>
          <w:color w:val="505050"/>
          <w:kern w:val="0"/>
          <w:szCs w:val="21"/>
        </w:rPr>
        <w:br/>
        <w:t>阿克苏纺织工业城开发区（管委会）规划建设局，库车经济技术开发区（管委会）规划建设环保局,各县（市）住房和城乡建设局，施工企业、造价咨询单位及各相关单位：</w:t>
      </w:r>
    </w:p>
    <w:p w:rsidR="00A54909" w:rsidRPr="00A54909" w:rsidRDefault="00A54909" w:rsidP="00A54909">
      <w:pPr>
        <w:widowControl/>
        <w:ind w:firstLine="480"/>
        <w:jc w:val="left"/>
        <w:rPr>
          <w:rFonts w:ascii="微软雅黑" w:eastAsia="微软雅黑" w:hAnsi="微软雅黑" w:cs="宋体" w:hint="eastAsia"/>
          <w:color w:val="505050"/>
          <w:kern w:val="0"/>
          <w:szCs w:val="21"/>
        </w:rPr>
      </w:pPr>
      <w:r w:rsidRPr="00A54909">
        <w:rPr>
          <w:rFonts w:ascii="微软雅黑" w:eastAsia="微软雅黑" w:hAnsi="微软雅黑" w:cs="宋体" w:hint="eastAsia"/>
          <w:color w:val="505050"/>
          <w:kern w:val="0"/>
          <w:szCs w:val="21"/>
        </w:rPr>
        <w:t>为了做好阿克苏地区建设工程（包括：建筑、装饰装修、安装、市政、房屋修缮及抗震加固工程）人工、材料、机械台班价格信息发布工作，阿克苏地区造价管理站按照自治区有关规定，根据我地区建材市场及人工市场价格变化情况，测算编制了《阿克苏地区2015年第三季度建设工程价格信息》，现予以发布，并就有关事项通知如下：</w:t>
      </w:r>
    </w:p>
    <w:p w:rsidR="00A54909" w:rsidRPr="00A54909" w:rsidRDefault="00A54909" w:rsidP="00A54909">
      <w:pPr>
        <w:widowControl/>
        <w:ind w:firstLine="480"/>
        <w:jc w:val="left"/>
        <w:rPr>
          <w:rFonts w:ascii="微软雅黑" w:eastAsia="微软雅黑" w:hAnsi="微软雅黑" w:cs="宋体" w:hint="eastAsia"/>
          <w:color w:val="505050"/>
          <w:kern w:val="0"/>
          <w:szCs w:val="21"/>
        </w:rPr>
      </w:pPr>
      <w:r w:rsidRPr="00A54909">
        <w:rPr>
          <w:rFonts w:ascii="微软雅黑" w:eastAsia="微软雅黑" w:hAnsi="微软雅黑" w:cs="宋体" w:hint="eastAsia"/>
          <w:color w:val="505050"/>
          <w:kern w:val="0"/>
          <w:szCs w:val="21"/>
        </w:rPr>
        <w:t>一、根据目前建筑市场价格变化情况，执行现行建筑、装饰、安装、市政、房屋修缮及抗震加固工程计价定额编制招标控制价时，人工费单价按《关于发布阿克苏地区2015年上半年建设工程定额市场人工单价信息的通知》阿地建字【2015】79号文件标准执行。</w:t>
      </w:r>
    </w:p>
    <w:p w:rsidR="00A54909" w:rsidRPr="00A54909" w:rsidRDefault="00A54909" w:rsidP="00A54909">
      <w:pPr>
        <w:widowControl/>
        <w:ind w:firstLine="480"/>
        <w:jc w:val="left"/>
        <w:rPr>
          <w:rFonts w:ascii="微软雅黑" w:eastAsia="微软雅黑" w:hAnsi="微软雅黑" w:cs="宋体" w:hint="eastAsia"/>
          <w:color w:val="505050"/>
          <w:kern w:val="0"/>
          <w:szCs w:val="21"/>
        </w:rPr>
      </w:pPr>
      <w:r w:rsidRPr="00A54909">
        <w:rPr>
          <w:rFonts w:ascii="微软雅黑" w:eastAsia="微软雅黑" w:hAnsi="微软雅黑" w:cs="宋体" w:hint="eastAsia"/>
          <w:color w:val="505050"/>
          <w:kern w:val="0"/>
          <w:szCs w:val="21"/>
        </w:rPr>
        <w:t>二、根据目前建筑市场变化情况，在编制招标控制价时，材料价格可参照本文 “附件”中“综合信息价”为预算价（到工地价）与定额内预算价（到工地价）找差，未发布的材料价格信息，可按发承包双方认定价格（到工地价）与定额内预算价（到工地价）找差，以上价差部分只计税金。</w:t>
      </w:r>
    </w:p>
    <w:p w:rsidR="00A54909" w:rsidRPr="00A54909" w:rsidRDefault="00A54909" w:rsidP="00A54909">
      <w:pPr>
        <w:widowControl/>
        <w:ind w:firstLine="480"/>
        <w:jc w:val="left"/>
        <w:rPr>
          <w:rFonts w:ascii="微软雅黑" w:eastAsia="微软雅黑" w:hAnsi="微软雅黑" w:cs="宋体" w:hint="eastAsia"/>
          <w:color w:val="505050"/>
          <w:kern w:val="0"/>
          <w:szCs w:val="21"/>
        </w:rPr>
      </w:pPr>
      <w:r w:rsidRPr="00A54909">
        <w:rPr>
          <w:rFonts w:ascii="微软雅黑" w:eastAsia="微软雅黑" w:hAnsi="微软雅黑" w:cs="宋体" w:hint="eastAsia"/>
          <w:color w:val="505050"/>
          <w:kern w:val="0"/>
          <w:szCs w:val="21"/>
        </w:rPr>
        <w:t>三、建设工程定额计价价格信息</w:t>
      </w:r>
    </w:p>
    <w:p w:rsidR="00A54909" w:rsidRPr="00A54909" w:rsidRDefault="00A54909" w:rsidP="00A54909">
      <w:pPr>
        <w:widowControl/>
        <w:ind w:firstLine="480"/>
        <w:jc w:val="left"/>
        <w:rPr>
          <w:rFonts w:ascii="微软雅黑" w:eastAsia="微软雅黑" w:hAnsi="微软雅黑" w:cs="宋体" w:hint="eastAsia"/>
          <w:color w:val="505050"/>
          <w:kern w:val="0"/>
          <w:szCs w:val="21"/>
        </w:rPr>
      </w:pPr>
      <w:r w:rsidRPr="00A54909">
        <w:rPr>
          <w:rFonts w:ascii="微软雅黑" w:eastAsia="微软雅黑" w:hAnsi="微软雅黑" w:cs="宋体" w:hint="eastAsia"/>
          <w:color w:val="505050"/>
          <w:kern w:val="0"/>
          <w:szCs w:val="21"/>
        </w:rPr>
        <w:t>（一）关于定额内材料单价的调整</w:t>
      </w:r>
    </w:p>
    <w:p w:rsidR="00A54909" w:rsidRPr="00A54909" w:rsidRDefault="00A54909" w:rsidP="00A54909">
      <w:pPr>
        <w:widowControl/>
        <w:ind w:firstLine="480"/>
        <w:jc w:val="left"/>
        <w:rPr>
          <w:rFonts w:ascii="微软雅黑" w:eastAsia="微软雅黑" w:hAnsi="微软雅黑" w:cs="宋体" w:hint="eastAsia"/>
          <w:color w:val="505050"/>
          <w:kern w:val="0"/>
          <w:szCs w:val="21"/>
        </w:rPr>
      </w:pPr>
      <w:r w:rsidRPr="00A54909">
        <w:rPr>
          <w:rFonts w:ascii="微软雅黑" w:eastAsia="微软雅黑" w:hAnsi="微软雅黑" w:cs="宋体" w:hint="eastAsia"/>
          <w:color w:val="505050"/>
          <w:kern w:val="0"/>
          <w:szCs w:val="21"/>
        </w:rPr>
        <w:t>1、建筑、安装、装饰、市政、抗震加固工程材料价格可参照 “附件”中所列价格信息进行调整，未发布市场价的材料价格信息，应参照市场价组成预算价与定额内材料预算价找差，价差部分只计税金，不计取工程费用。</w:t>
      </w:r>
    </w:p>
    <w:p w:rsidR="00A54909" w:rsidRPr="00A54909" w:rsidRDefault="00A54909" w:rsidP="00A54909">
      <w:pPr>
        <w:widowControl/>
        <w:ind w:firstLine="480"/>
        <w:jc w:val="left"/>
        <w:rPr>
          <w:rFonts w:ascii="微软雅黑" w:eastAsia="微软雅黑" w:hAnsi="微软雅黑" w:cs="宋体" w:hint="eastAsia"/>
          <w:color w:val="505050"/>
          <w:kern w:val="0"/>
          <w:szCs w:val="21"/>
        </w:rPr>
      </w:pPr>
      <w:r w:rsidRPr="00A54909">
        <w:rPr>
          <w:rFonts w:ascii="微软雅黑" w:eastAsia="微软雅黑" w:hAnsi="微软雅黑" w:cs="宋体" w:hint="eastAsia"/>
          <w:color w:val="505050"/>
          <w:kern w:val="0"/>
          <w:szCs w:val="21"/>
        </w:rPr>
        <w:lastRenderedPageBreak/>
        <w:t>2、 沙雅县、新和县使用库木土拉电站附近（距新和18Km）砂石料和库车县条砖时，其超出定额运距部分所发生的运差，可扣除原定额短途运费，增加长途运费。运差只计取税金，不参与取费。</w:t>
      </w:r>
    </w:p>
    <w:p w:rsidR="00A54909" w:rsidRPr="00A54909" w:rsidRDefault="00A54909" w:rsidP="00A54909">
      <w:pPr>
        <w:widowControl/>
        <w:ind w:firstLine="480"/>
        <w:jc w:val="left"/>
        <w:rPr>
          <w:rFonts w:ascii="微软雅黑" w:eastAsia="微软雅黑" w:hAnsi="微软雅黑" w:cs="宋体" w:hint="eastAsia"/>
          <w:color w:val="505050"/>
          <w:kern w:val="0"/>
          <w:szCs w:val="21"/>
        </w:rPr>
      </w:pPr>
      <w:r w:rsidRPr="00A54909">
        <w:rPr>
          <w:rFonts w:ascii="微软雅黑" w:eastAsia="微软雅黑" w:hAnsi="微软雅黑" w:cs="宋体" w:hint="eastAsia"/>
          <w:color w:val="505050"/>
          <w:kern w:val="0"/>
          <w:szCs w:val="21"/>
        </w:rPr>
        <w:t>3、 其余各县、农一师各团场除注明者外，均执行“附件”中所列价格信息进行调整，主要材料超出运距时，亦扣除短途运费增加长途运费，运差部分只计取税金。</w:t>
      </w:r>
    </w:p>
    <w:p w:rsidR="00A54909" w:rsidRPr="00A54909" w:rsidRDefault="00A54909" w:rsidP="00A54909">
      <w:pPr>
        <w:widowControl/>
        <w:ind w:firstLine="480"/>
        <w:jc w:val="left"/>
        <w:rPr>
          <w:rFonts w:ascii="微软雅黑" w:eastAsia="微软雅黑" w:hAnsi="微软雅黑" w:cs="宋体" w:hint="eastAsia"/>
          <w:color w:val="505050"/>
          <w:kern w:val="0"/>
          <w:szCs w:val="21"/>
        </w:rPr>
      </w:pPr>
      <w:r w:rsidRPr="00A54909">
        <w:rPr>
          <w:rFonts w:ascii="微软雅黑" w:eastAsia="微软雅黑" w:hAnsi="微软雅黑" w:cs="宋体" w:hint="eastAsia"/>
          <w:color w:val="505050"/>
          <w:kern w:val="0"/>
          <w:szCs w:val="21"/>
        </w:rPr>
        <w:t>4、市政工程</w:t>
      </w:r>
    </w:p>
    <w:p w:rsidR="00A54909" w:rsidRPr="00A54909" w:rsidRDefault="00A54909" w:rsidP="00A54909">
      <w:pPr>
        <w:widowControl/>
        <w:ind w:firstLine="480"/>
        <w:jc w:val="left"/>
        <w:rPr>
          <w:rFonts w:ascii="微软雅黑" w:eastAsia="微软雅黑" w:hAnsi="微软雅黑" w:cs="宋体" w:hint="eastAsia"/>
          <w:color w:val="505050"/>
          <w:kern w:val="0"/>
          <w:szCs w:val="21"/>
        </w:rPr>
      </w:pPr>
      <w:r w:rsidRPr="00A54909">
        <w:rPr>
          <w:rFonts w:ascii="微软雅黑" w:eastAsia="微软雅黑" w:hAnsi="微软雅黑" w:cs="宋体" w:hint="eastAsia"/>
          <w:color w:val="505050"/>
          <w:kern w:val="0"/>
          <w:szCs w:val="21"/>
        </w:rPr>
        <w:t> 市政工程按《关于阿克苏地区执行&lt;新疆维吾尔自治区市政工程消耗量定额2012年乌鲁木齐地区单位估价汇总表、新疆维吾尔自治区市政工程费用定额（2012年）&gt;的通知》阿地建字[2015]42号文件执行。</w:t>
      </w:r>
    </w:p>
    <w:p w:rsidR="00A54909" w:rsidRPr="00A54909" w:rsidRDefault="00A54909" w:rsidP="00A54909">
      <w:pPr>
        <w:widowControl/>
        <w:ind w:firstLine="480"/>
        <w:jc w:val="left"/>
        <w:rPr>
          <w:rFonts w:ascii="微软雅黑" w:eastAsia="微软雅黑" w:hAnsi="微软雅黑" w:cs="宋体" w:hint="eastAsia"/>
          <w:color w:val="505050"/>
          <w:kern w:val="0"/>
          <w:szCs w:val="21"/>
        </w:rPr>
      </w:pPr>
      <w:r w:rsidRPr="00A54909">
        <w:rPr>
          <w:rFonts w:ascii="微软雅黑" w:eastAsia="微软雅黑" w:hAnsi="微软雅黑" w:cs="宋体" w:hint="eastAsia"/>
          <w:color w:val="505050"/>
          <w:kern w:val="0"/>
          <w:szCs w:val="21"/>
        </w:rPr>
        <w:t>5、仿古建筑及园林绿化工程</w:t>
      </w:r>
    </w:p>
    <w:p w:rsidR="00A54909" w:rsidRPr="00A54909" w:rsidRDefault="00A54909" w:rsidP="00A54909">
      <w:pPr>
        <w:widowControl/>
        <w:ind w:firstLine="480"/>
        <w:jc w:val="left"/>
        <w:rPr>
          <w:rFonts w:ascii="微软雅黑" w:eastAsia="微软雅黑" w:hAnsi="微软雅黑" w:cs="宋体" w:hint="eastAsia"/>
          <w:color w:val="505050"/>
          <w:kern w:val="0"/>
          <w:szCs w:val="21"/>
        </w:rPr>
      </w:pPr>
      <w:r w:rsidRPr="00A54909">
        <w:rPr>
          <w:rFonts w:ascii="微软雅黑" w:eastAsia="微软雅黑" w:hAnsi="微软雅黑" w:cs="宋体" w:hint="eastAsia"/>
          <w:color w:val="505050"/>
          <w:kern w:val="0"/>
          <w:szCs w:val="21"/>
        </w:rPr>
        <w:t>（1）定额内主材按“附件”中所列价格信息与相应定额内材料预算价找差，未列入“附件”的其它主材可按发承包双方认定的发票供应价组成预算价与定额内材料预算价找差，价差部分不参与取费，只计取税金。</w:t>
      </w:r>
    </w:p>
    <w:p w:rsidR="00A54909" w:rsidRPr="00A54909" w:rsidRDefault="00A54909" w:rsidP="00A54909">
      <w:pPr>
        <w:widowControl/>
        <w:ind w:firstLine="480"/>
        <w:jc w:val="left"/>
        <w:rPr>
          <w:rFonts w:ascii="微软雅黑" w:eastAsia="微软雅黑" w:hAnsi="微软雅黑" w:cs="宋体" w:hint="eastAsia"/>
          <w:color w:val="505050"/>
          <w:kern w:val="0"/>
          <w:szCs w:val="21"/>
        </w:rPr>
      </w:pPr>
      <w:r w:rsidRPr="00A54909">
        <w:rPr>
          <w:rFonts w:ascii="微软雅黑" w:eastAsia="微软雅黑" w:hAnsi="微软雅黑" w:cs="宋体" w:hint="eastAsia"/>
          <w:color w:val="505050"/>
          <w:kern w:val="0"/>
          <w:szCs w:val="21"/>
        </w:rPr>
        <w:t>（2） 未列入“附件”中的安装工程定额内主材和装饰部分主材可根据发承包双方认定的发票供应价组成预算价与定额内材料预算价找差，价差不参与取费，只计税金。</w:t>
      </w:r>
    </w:p>
    <w:p w:rsidR="00A54909" w:rsidRPr="00A54909" w:rsidRDefault="00A54909" w:rsidP="00A54909">
      <w:pPr>
        <w:widowControl/>
        <w:ind w:firstLine="480"/>
        <w:jc w:val="left"/>
        <w:rPr>
          <w:rFonts w:ascii="微软雅黑" w:eastAsia="微软雅黑" w:hAnsi="微软雅黑" w:cs="宋体" w:hint="eastAsia"/>
          <w:color w:val="505050"/>
          <w:kern w:val="0"/>
          <w:szCs w:val="21"/>
        </w:rPr>
      </w:pPr>
      <w:r w:rsidRPr="00A54909">
        <w:rPr>
          <w:rFonts w:ascii="微软雅黑" w:eastAsia="微软雅黑" w:hAnsi="微软雅黑" w:cs="宋体" w:hint="eastAsia"/>
          <w:color w:val="505050"/>
          <w:kern w:val="0"/>
          <w:szCs w:val="21"/>
        </w:rPr>
        <w:t>（3）仿古建筑及园林工程中的砼、砂浆配合比按照自治区建设厅《关于发布〈二00九年自治区建设工程定额混凝土砂浆配合比〉的通知》（新建造[2009]2号）执行。新旧混凝土砂浆配合比之间的量差计入工程直接费，参与取费，价差不参与取费，只计税金。</w:t>
      </w:r>
    </w:p>
    <w:p w:rsidR="00A54909" w:rsidRPr="00A54909" w:rsidRDefault="00A54909" w:rsidP="00A54909">
      <w:pPr>
        <w:widowControl/>
        <w:ind w:firstLine="480"/>
        <w:jc w:val="left"/>
        <w:rPr>
          <w:rFonts w:ascii="微软雅黑" w:eastAsia="微软雅黑" w:hAnsi="微软雅黑" w:cs="宋体" w:hint="eastAsia"/>
          <w:color w:val="505050"/>
          <w:kern w:val="0"/>
          <w:szCs w:val="21"/>
        </w:rPr>
      </w:pPr>
      <w:r w:rsidRPr="00A54909">
        <w:rPr>
          <w:rFonts w:ascii="微软雅黑" w:eastAsia="微软雅黑" w:hAnsi="微软雅黑" w:cs="宋体" w:hint="eastAsia"/>
          <w:color w:val="505050"/>
          <w:kern w:val="0"/>
          <w:szCs w:val="21"/>
        </w:rPr>
        <w:t> 6、鉴于目前建筑市场材料价格变动幅度较大，若发包人与承包方共同认可，其价格可依据发承包双方认可的发票供应价组成预算价与定额内材料预算价找差，价差部分不参与取费，只计取税金，并在合同内约定。</w:t>
      </w:r>
    </w:p>
    <w:p w:rsidR="00A54909" w:rsidRPr="00A54909" w:rsidRDefault="00A54909" w:rsidP="00A54909">
      <w:pPr>
        <w:widowControl/>
        <w:ind w:firstLine="480"/>
        <w:jc w:val="left"/>
        <w:rPr>
          <w:rFonts w:ascii="微软雅黑" w:eastAsia="微软雅黑" w:hAnsi="微软雅黑" w:cs="宋体" w:hint="eastAsia"/>
          <w:color w:val="505050"/>
          <w:kern w:val="0"/>
          <w:szCs w:val="21"/>
        </w:rPr>
      </w:pPr>
      <w:r w:rsidRPr="00A54909">
        <w:rPr>
          <w:rFonts w:ascii="微软雅黑" w:eastAsia="微软雅黑" w:hAnsi="微软雅黑" w:cs="宋体" w:hint="eastAsia"/>
          <w:color w:val="505050"/>
          <w:kern w:val="0"/>
          <w:szCs w:val="21"/>
        </w:rPr>
        <w:lastRenderedPageBreak/>
        <w:t>（二）建筑、安装、装饰装修、抗震加固、市政工程的人工调整按照阿地建字[2015]79号文件规定调整。</w:t>
      </w:r>
    </w:p>
    <w:p w:rsidR="00A54909" w:rsidRPr="00A54909" w:rsidRDefault="00A54909" w:rsidP="00A54909">
      <w:pPr>
        <w:widowControl/>
        <w:ind w:firstLine="480"/>
        <w:jc w:val="left"/>
        <w:rPr>
          <w:rFonts w:ascii="微软雅黑" w:eastAsia="微软雅黑" w:hAnsi="微软雅黑" w:cs="宋体" w:hint="eastAsia"/>
          <w:color w:val="505050"/>
          <w:kern w:val="0"/>
          <w:szCs w:val="21"/>
        </w:rPr>
      </w:pPr>
      <w:r w:rsidRPr="00A54909">
        <w:rPr>
          <w:rFonts w:ascii="微软雅黑" w:eastAsia="微软雅黑" w:hAnsi="微软雅黑" w:cs="宋体" w:hint="eastAsia"/>
          <w:color w:val="505050"/>
          <w:kern w:val="0"/>
          <w:szCs w:val="21"/>
        </w:rPr>
        <w:t>(三)仿古建筑及园林工程的人工费单价按《关于发布阿克苏地区2015年上半年建设工程定额市场人工单价信息的通知》阿地建字【2015】79号文件标准执行。</w:t>
      </w:r>
    </w:p>
    <w:p w:rsidR="00A54909" w:rsidRPr="00A54909" w:rsidRDefault="00A54909" w:rsidP="00A54909">
      <w:pPr>
        <w:widowControl/>
        <w:ind w:firstLine="480"/>
        <w:jc w:val="left"/>
        <w:rPr>
          <w:rFonts w:ascii="微软雅黑" w:eastAsia="微软雅黑" w:hAnsi="微软雅黑" w:cs="宋体" w:hint="eastAsia"/>
          <w:color w:val="505050"/>
          <w:kern w:val="0"/>
          <w:szCs w:val="21"/>
        </w:rPr>
      </w:pPr>
      <w:r w:rsidRPr="00A54909">
        <w:rPr>
          <w:rFonts w:ascii="微软雅黑" w:eastAsia="微软雅黑" w:hAnsi="微软雅黑" w:cs="宋体" w:hint="eastAsia"/>
          <w:color w:val="505050"/>
          <w:kern w:val="0"/>
          <w:szCs w:val="21"/>
        </w:rPr>
        <w:t>四、凡进行招投标的工程结算应以中标价为计算基础，其价差调整应在合同中约定。</w:t>
      </w:r>
    </w:p>
    <w:p w:rsidR="00A54909" w:rsidRPr="00A54909" w:rsidRDefault="00A54909" w:rsidP="00A54909">
      <w:pPr>
        <w:widowControl/>
        <w:ind w:firstLine="480"/>
        <w:jc w:val="left"/>
        <w:rPr>
          <w:rFonts w:ascii="微软雅黑" w:eastAsia="微软雅黑" w:hAnsi="微软雅黑" w:cs="宋体" w:hint="eastAsia"/>
          <w:color w:val="505050"/>
          <w:kern w:val="0"/>
          <w:szCs w:val="21"/>
        </w:rPr>
      </w:pPr>
      <w:r w:rsidRPr="00A54909">
        <w:rPr>
          <w:rFonts w:ascii="微软雅黑" w:eastAsia="微软雅黑" w:hAnsi="微软雅黑" w:cs="宋体" w:hint="eastAsia"/>
          <w:color w:val="505050"/>
          <w:kern w:val="0"/>
          <w:szCs w:val="21"/>
        </w:rPr>
        <w:t>五、有下列情况不执行本通知的规定</w:t>
      </w:r>
    </w:p>
    <w:p w:rsidR="00A54909" w:rsidRPr="00A54909" w:rsidRDefault="00A54909" w:rsidP="00A54909">
      <w:pPr>
        <w:widowControl/>
        <w:ind w:firstLine="480"/>
        <w:jc w:val="left"/>
        <w:rPr>
          <w:rFonts w:ascii="微软雅黑" w:eastAsia="微软雅黑" w:hAnsi="微软雅黑" w:cs="宋体" w:hint="eastAsia"/>
          <w:color w:val="505050"/>
          <w:kern w:val="0"/>
          <w:szCs w:val="21"/>
        </w:rPr>
      </w:pPr>
      <w:r w:rsidRPr="00A54909">
        <w:rPr>
          <w:rFonts w:ascii="微软雅黑" w:eastAsia="微软雅黑" w:hAnsi="微软雅黑" w:cs="宋体" w:hint="eastAsia"/>
          <w:color w:val="505050"/>
          <w:kern w:val="0"/>
          <w:szCs w:val="21"/>
        </w:rPr>
        <w:t>1、未使用《阿克苏地区2011年估价表》者。</w:t>
      </w:r>
    </w:p>
    <w:p w:rsidR="00A54909" w:rsidRPr="00A54909" w:rsidRDefault="00A54909" w:rsidP="00A54909">
      <w:pPr>
        <w:widowControl/>
        <w:ind w:firstLine="480"/>
        <w:jc w:val="left"/>
        <w:rPr>
          <w:rFonts w:ascii="微软雅黑" w:eastAsia="微软雅黑" w:hAnsi="微软雅黑" w:cs="宋体" w:hint="eastAsia"/>
          <w:color w:val="505050"/>
          <w:kern w:val="0"/>
          <w:szCs w:val="21"/>
        </w:rPr>
      </w:pPr>
      <w:r w:rsidRPr="00A54909">
        <w:rPr>
          <w:rFonts w:ascii="微软雅黑" w:eastAsia="微软雅黑" w:hAnsi="微软雅黑" w:cs="宋体" w:hint="eastAsia"/>
          <w:color w:val="505050"/>
          <w:kern w:val="0"/>
          <w:szCs w:val="21"/>
        </w:rPr>
        <w:t>2、市政工程未按《关于阿克苏地区执行&lt;新疆维吾尔自治区市政工程消耗量定额2012年乌鲁木齐地区单位估价汇总表、新疆维吾尔自治区市政工程费用定额（2012年）&gt;的通知》阿地建字【2015】42号执行的项目。</w:t>
      </w:r>
    </w:p>
    <w:p w:rsidR="00A54909" w:rsidRPr="00A54909" w:rsidRDefault="00A54909" w:rsidP="00A54909">
      <w:pPr>
        <w:widowControl/>
        <w:ind w:firstLine="480"/>
        <w:jc w:val="left"/>
        <w:rPr>
          <w:rFonts w:ascii="微软雅黑" w:eastAsia="微软雅黑" w:hAnsi="微软雅黑" w:cs="宋体" w:hint="eastAsia"/>
          <w:color w:val="505050"/>
          <w:kern w:val="0"/>
          <w:szCs w:val="21"/>
        </w:rPr>
      </w:pPr>
      <w:r w:rsidRPr="00A54909">
        <w:rPr>
          <w:rFonts w:ascii="微软雅黑" w:eastAsia="微软雅黑" w:hAnsi="微软雅黑" w:cs="宋体" w:hint="eastAsia"/>
          <w:color w:val="505050"/>
          <w:kern w:val="0"/>
          <w:szCs w:val="21"/>
        </w:rPr>
        <w:t>3、通知下发之日已办理完结算的工程。</w:t>
      </w:r>
    </w:p>
    <w:p w:rsidR="00A54909" w:rsidRPr="00A54909" w:rsidRDefault="00A54909" w:rsidP="00A54909">
      <w:pPr>
        <w:widowControl/>
        <w:ind w:firstLine="480"/>
        <w:jc w:val="left"/>
        <w:rPr>
          <w:rFonts w:ascii="微软雅黑" w:eastAsia="微软雅黑" w:hAnsi="微软雅黑" w:cs="宋体" w:hint="eastAsia"/>
          <w:color w:val="505050"/>
          <w:kern w:val="0"/>
          <w:szCs w:val="21"/>
        </w:rPr>
      </w:pPr>
      <w:r w:rsidRPr="00A54909">
        <w:rPr>
          <w:rFonts w:ascii="微软雅黑" w:eastAsia="微软雅黑" w:hAnsi="微软雅黑" w:cs="宋体" w:hint="eastAsia"/>
          <w:color w:val="505050"/>
          <w:kern w:val="0"/>
          <w:szCs w:val="21"/>
        </w:rPr>
        <w:t>六、本通知解释权属地区建设工程造价管理站。</w:t>
      </w:r>
    </w:p>
    <w:p w:rsidR="00A54909" w:rsidRPr="00A54909" w:rsidRDefault="00A54909" w:rsidP="00A54909">
      <w:pPr>
        <w:widowControl/>
        <w:ind w:firstLine="480"/>
        <w:jc w:val="left"/>
        <w:rPr>
          <w:rFonts w:ascii="微软雅黑" w:eastAsia="微软雅黑" w:hAnsi="微软雅黑" w:cs="宋体" w:hint="eastAsia"/>
          <w:color w:val="505050"/>
          <w:kern w:val="0"/>
          <w:szCs w:val="21"/>
        </w:rPr>
      </w:pPr>
      <w:r w:rsidRPr="00A54909">
        <w:rPr>
          <w:rFonts w:ascii="微软雅黑" w:eastAsia="微软雅黑" w:hAnsi="微软雅黑" w:cs="宋体" w:hint="eastAsia"/>
          <w:color w:val="505050"/>
          <w:kern w:val="0"/>
          <w:szCs w:val="21"/>
        </w:rPr>
        <w:t>附件： 1、阿克苏地区2015年第三季度建筑、安装、装饰装修、市政、房屋修缮及抗震加固工程材料价格信息</w:t>
      </w:r>
    </w:p>
    <w:p w:rsidR="00A54909" w:rsidRPr="00A54909" w:rsidRDefault="00A54909" w:rsidP="00A54909">
      <w:pPr>
        <w:widowControl/>
        <w:ind w:firstLine="480"/>
        <w:jc w:val="left"/>
        <w:rPr>
          <w:rFonts w:ascii="微软雅黑" w:eastAsia="微软雅黑" w:hAnsi="微软雅黑" w:cs="宋体" w:hint="eastAsia"/>
          <w:color w:val="505050"/>
          <w:kern w:val="0"/>
          <w:szCs w:val="21"/>
        </w:rPr>
      </w:pPr>
      <w:r w:rsidRPr="00A54909">
        <w:rPr>
          <w:rFonts w:ascii="微软雅黑" w:eastAsia="微软雅黑" w:hAnsi="微软雅黑" w:cs="宋体" w:hint="eastAsia"/>
          <w:color w:val="505050"/>
          <w:kern w:val="0"/>
          <w:szCs w:val="21"/>
        </w:rPr>
        <w:t>2、阿克苏地区2015年第三季度库车、沙雅、新和、拜城、温宿、阿瓦提、柯坪、乌什县建筑、安装、装饰装修、市政、房屋修缮及抗震加固工程材料价格信息</w:t>
      </w:r>
    </w:p>
    <w:p w:rsidR="00A54909" w:rsidRPr="00A54909" w:rsidRDefault="00A54909" w:rsidP="00A54909">
      <w:pPr>
        <w:widowControl/>
        <w:ind w:firstLine="480"/>
        <w:jc w:val="right"/>
        <w:rPr>
          <w:rFonts w:ascii="微软雅黑" w:eastAsia="微软雅黑" w:hAnsi="微软雅黑" w:cs="宋体" w:hint="eastAsia"/>
          <w:color w:val="505050"/>
          <w:kern w:val="0"/>
          <w:szCs w:val="21"/>
        </w:rPr>
      </w:pPr>
      <w:r w:rsidRPr="00A54909">
        <w:rPr>
          <w:rFonts w:ascii="微软雅黑" w:eastAsia="微软雅黑" w:hAnsi="微软雅黑" w:cs="宋体" w:hint="eastAsia"/>
          <w:color w:val="505050"/>
          <w:kern w:val="0"/>
          <w:szCs w:val="21"/>
        </w:rPr>
        <w:br/>
        <w:t>            阿克苏地区住房和城乡建设局</w:t>
      </w:r>
      <w:r w:rsidRPr="00A54909">
        <w:rPr>
          <w:rFonts w:ascii="微软雅黑" w:eastAsia="微软雅黑" w:hAnsi="微软雅黑" w:cs="宋体" w:hint="eastAsia"/>
          <w:color w:val="505050"/>
          <w:kern w:val="0"/>
          <w:szCs w:val="21"/>
        </w:rPr>
        <w:br/>
        <w:t>             2015年10月27日</w:t>
      </w:r>
    </w:p>
    <w:p w:rsidR="00FE50EC" w:rsidRDefault="00FE50EC">
      <w:bookmarkStart w:id="0" w:name="_GoBack"/>
      <w:bookmarkEnd w:id="0"/>
    </w:p>
    <w:sectPr w:rsidR="00FE50E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2275"/>
    <w:rsid w:val="00982275"/>
    <w:rsid w:val="00A54909"/>
    <w:rsid w:val="00FE50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20CDB8-2DF2-4A12-AFDB-01C182673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3799962">
      <w:bodyDiv w:val="1"/>
      <w:marLeft w:val="0"/>
      <w:marRight w:val="0"/>
      <w:marTop w:val="0"/>
      <w:marBottom w:val="0"/>
      <w:divBdr>
        <w:top w:val="none" w:sz="0" w:space="0" w:color="auto"/>
        <w:left w:val="none" w:sz="0" w:space="0" w:color="auto"/>
        <w:bottom w:val="none" w:sz="0" w:space="0" w:color="auto"/>
        <w:right w:val="none" w:sz="0" w:space="0" w:color="auto"/>
      </w:divBdr>
      <w:divsChild>
        <w:div w:id="2050371345">
          <w:marLeft w:val="0"/>
          <w:marRight w:val="0"/>
          <w:marTop w:val="0"/>
          <w:marBottom w:val="150"/>
          <w:divBdr>
            <w:top w:val="none" w:sz="0" w:space="0" w:color="auto"/>
            <w:left w:val="none" w:sz="0" w:space="0" w:color="auto"/>
            <w:bottom w:val="none" w:sz="0" w:space="0" w:color="auto"/>
            <w:right w:val="none" w:sz="0" w:space="0" w:color="auto"/>
          </w:divBdr>
        </w:div>
        <w:div w:id="736636053">
          <w:marLeft w:val="218"/>
          <w:marRight w:val="218"/>
          <w:marTop w:val="0"/>
          <w:marBottom w:val="0"/>
          <w:divBdr>
            <w:top w:val="none" w:sz="0" w:space="0" w:color="auto"/>
            <w:left w:val="none" w:sz="0" w:space="0" w:color="auto"/>
            <w:bottom w:val="none" w:sz="0" w:space="0" w:color="auto"/>
            <w:right w:val="none" w:sz="0" w:space="0" w:color="auto"/>
          </w:divBdr>
          <w:divsChild>
            <w:div w:id="90666841">
              <w:marLeft w:val="0"/>
              <w:marRight w:val="0"/>
              <w:marTop w:val="0"/>
              <w:marBottom w:val="150"/>
              <w:divBdr>
                <w:top w:val="none" w:sz="0" w:space="0" w:color="auto"/>
                <w:left w:val="none" w:sz="0" w:space="0" w:color="auto"/>
                <w:bottom w:val="none" w:sz="0" w:space="0" w:color="auto"/>
                <w:right w:val="none" w:sz="0" w:space="0" w:color="auto"/>
              </w:divBdr>
              <w:divsChild>
                <w:div w:id="1156917558">
                  <w:marLeft w:val="0"/>
                  <w:marRight w:val="0"/>
                  <w:marTop w:val="0"/>
                  <w:marBottom w:val="0"/>
                  <w:divBdr>
                    <w:top w:val="none" w:sz="0" w:space="0" w:color="auto"/>
                    <w:left w:val="none" w:sz="0" w:space="0" w:color="auto"/>
                    <w:bottom w:val="none" w:sz="0" w:space="0" w:color="auto"/>
                    <w:right w:val="none" w:sz="0" w:space="0" w:color="auto"/>
                  </w:divBdr>
                  <w:divsChild>
                    <w:div w:id="1000500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276</Words>
  <Characters>1574</Characters>
  <Application>Microsoft Office Word</Application>
  <DocSecurity>0</DocSecurity>
  <Lines>13</Lines>
  <Paragraphs>3</Paragraphs>
  <ScaleCrop>false</ScaleCrop>
  <Company>HP Inc.</Company>
  <LinksUpToDate>false</LinksUpToDate>
  <CharactersWithSpaces>1847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glodon</dc:creator>
  <cp:keywords/>
  <dc:description/>
  <cp:lastModifiedBy>glodon</cp:lastModifiedBy>
  <cp:revision>3</cp:revision>
  <dcterms:created xsi:type="dcterms:W3CDTF">2026-07-23T03:21:00Z</dcterms:created>
  <dcterms:modified xsi:type="dcterms:W3CDTF">2026-07-23T03:21:00Z</dcterms:modified>
</cp:coreProperties>
</file>