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D6616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州住房和城乡建设局关于发布二〇一五年一季度昌吉地区建筑安装工程(市政、房屋修缮、园林工程)价格信息的通知</w:t>
      </w:r>
    </w:p>
    <w:p w14:paraId="691C0A9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jc w:val="center"/>
        <w:rPr>
          <w:sz w:val="18"/>
          <w:szCs w:val="18"/>
        </w:rPr>
      </w:pPr>
      <w:r>
        <w:rPr>
          <w:i w:val="0"/>
          <w:iCs w:val="0"/>
          <w:caps w:val="0"/>
          <w:color w:val="000000"/>
          <w:spacing w:val="0"/>
          <w:sz w:val="18"/>
          <w:szCs w:val="18"/>
          <w:bdr w:val="none" w:color="auto" w:sz="0" w:space="0"/>
        </w:rPr>
        <w:t>昌州建造[2015]2号</w:t>
      </w:r>
    </w:p>
    <w:p w14:paraId="0A4534F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br w:type="textWrapping"/>
      </w:r>
      <w:r>
        <w:rPr>
          <w:rFonts w:hint="eastAsia" w:ascii="宋体" w:hAnsi="宋体" w:eastAsia="宋体" w:cs="宋体"/>
          <w:b w:val="0"/>
          <w:bCs w:val="0"/>
          <w:i w:val="0"/>
          <w:iCs w:val="0"/>
          <w:caps w:val="0"/>
          <w:color w:val="505050"/>
          <w:spacing w:val="0"/>
          <w:sz w:val="21"/>
          <w:szCs w:val="21"/>
          <w:bdr w:val="none" w:color="auto" w:sz="0" w:space="0"/>
          <w:shd w:val="clear" w:fill="FFFFFF"/>
        </w:rPr>
        <w:t>各县(市)住房和城乡建设局、昌吉州机关事务管理局、昌吉市项目代建管理局、各开发区（园区）规划建设环保局，各设计、施工单位、各工程造价咨询及招标代理单位：</w:t>
      </w:r>
    </w:p>
    <w:p w14:paraId="3571FBD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为做好昌吉州建设工程人工、材料、机械台班价格信息发布工作，根据昌吉地区人工、机械及建材市场价格的变化、情况，州住房和城乡建设局组织相关人员对昌吉地区2015年一季度建设工程主要材料价格变动情况进行了调查、测算；现将2015年一季度昌吉地区建筑安装工程(市政、房屋修缮、园林工程) 的价格信息予以下发，做为建设工程工程量清单计价和定额计价的招标投标报价及结算的参考依据，请参照执行：</w:t>
      </w:r>
    </w:p>
    <w:p w14:paraId="39D7F5F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一、建筑安装工程、装饰工程(市政、房屋修缮、园林工程) 建设工程主要材料价格信息。</w:t>
      </w:r>
    </w:p>
    <w:p w14:paraId="323C7A2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（一）建筑安装工程、装饰工程(市政、房屋修缮、园林工程)主材部分，各县市分别按“附件一至附件七”所列材差执行，未列入“附件一至附件七”的主材，其价格可根据甲乙双方认定的市场价格找差。</w:t>
      </w:r>
    </w:p>
    <w:p w14:paraId="509B31B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二）昌吉市以外其他各县市辖区内的建筑安装工程、装饰工程(市政、房屋修缮、园林工程)主材部分计算，在附件一所列材差调整的基础上(商砼、门窗及附件二至附件七所列地产材料除外)，分别再计算运差计入（运价单价参照新道秘[2006]12号计算）。</w:t>
      </w:r>
    </w:p>
    <w:p w14:paraId="684A494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（三）鉴于目前建筑市场主要材料价格变动幅度较大，若发包方与承包方共同认可，其价格可依据甲、乙双方认定的发票价格找差。其价差不参与取费，只计税金。</w:t>
      </w:r>
    </w:p>
    <w:p w14:paraId="34D22E7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（四） “附件”中“综合信息价”为市场预算价（到工地价）与定额内预算价（到工地价）找差，未发布的材料价格信息，应按发承包双方认定价格（到工地价）与定额内预算价（到工地价）找差，以上价差部分只计税金。</w:t>
      </w:r>
    </w:p>
    <w:p w14:paraId="3DA297A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二、建筑安装工程、装饰工程(市政、房屋修缮、园林工程)关于人工单价的计算</w:t>
      </w:r>
    </w:p>
    <w:p w14:paraId="1A9B647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1、根据目前建筑市场价格变化情况，昌吉地区建筑、装饰、安装工程定额人工单价分别按85.75元/工日、94.32元/工日、87.71元/工日执行，其价差部分只计税金。</w:t>
      </w:r>
    </w:p>
    <w:p w14:paraId="790E0BB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2、市政工程、抗震加固工程、仿古建筑及园林工程、房屋修缮工程定额中土建、安装人工单价分别调整为85.75元/工日、87.71元/工日。</w:t>
      </w:r>
    </w:p>
    <w:p w14:paraId="46227DC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3、施工机械台班单价中的机上人工单价调整为87.71元/工日。</w:t>
      </w:r>
    </w:p>
    <w:p w14:paraId="4D7CEBA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4、鉴于装饰装修工程市场人工单价由于装修标准不同造成装修人工单价波幅区间较大原因，一般装饰装修工程按此标准计算，若装饰装修标准较高时，此人工标准不能满足要求时，如投资方与施工单位协商一致，可按双方协商的人工单价进行人工调差，但协商人工单价需报造价管理站备案。</w:t>
      </w:r>
    </w:p>
    <w:p w14:paraId="4C781D2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三、定额内机械费调整</w:t>
      </w:r>
    </w:p>
    <w:p w14:paraId="53D70F7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（一）建筑安装工程、装饰工程、市政工程机械费计算按附件一所列机械二类费用对应材料价格及人工调整办法执行。</w:t>
      </w:r>
    </w:p>
    <w:p w14:paraId="6F54113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（二）仿古建筑及园林工程定额内机械费的调整，在1997年仿古建筑及园林工程预算定额基础上，以定额内机械费为计算基数上调13.37%，调整部分不参与取费，只计税金。</w:t>
      </w:r>
    </w:p>
    <w:p w14:paraId="55FE1E2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（三）房屋修缮工程定额内机械费的调整，在1999年房屋修缮工程预算定额基础上，以定额内机械费加中小型机械费为计算基数上调4.36%，调整部分不参与取费，只计税金。</w:t>
      </w:r>
    </w:p>
    <w:p w14:paraId="4C2262F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四、准东经济技术开发区区域内主要材料价格信息及人工调整办法。</w:t>
      </w:r>
    </w:p>
    <w:p w14:paraId="1400B4C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一）准东经济技术开发区区域内的建筑安装工程、装饰工程(市政、房屋修缮、园林工程)主材部分（商砼外）计算，在附件所列材差调整的基础上，由于东西南北分别处于阜康市、吉木萨尔县、奇台县、木垒县境内，建设单位应分别根据建设地所处境内县市城区与建设所在处距离再计算超距离运费计入（运价单价参照新道秘[2006]12号计算）。</w:t>
      </w:r>
    </w:p>
    <w:p w14:paraId="24C99E2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（二）准东经济技术开发区区域内的商砼分别根据就近县市的商砼价格信息的基础上加21.6元/m3，若距离较远等原因变动幅度较大，其价格发承包双方可依据甲、乙双方认定的发票价格找差。</w:t>
      </w:r>
    </w:p>
    <w:p w14:paraId="1A30ADA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（三）人工调整在说明二的基础上再增加9.01元/工日。</w:t>
      </w:r>
    </w:p>
    <w:p w14:paraId="048FA49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本通知由昌吉州住房和城乡建设局造价站负责解释</w:t>
      </w:r>
    </w:p>
    <w:p w14:paraId="50F4D82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附件一：昌吉市2015年第一季度建筑安装工程材料价格信息</w:t>
      </w:r>
    </w:p>
    <w:p w14:paraId="306DA63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附件二：阜康市2015年第一季度建筑安装工程材料价格信息</w:t>
      </w:r>
    </w:p>
    <w:p w14:paraId="394FC3A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附件三：呼图壁县2015年第一季度建筑安装工程材料价格信息</w:t>
      </w:r>
    </w:p>
    <w:p w14:paraId="2C05A6B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附件四：玛纳斯县2015年第一季度建筑安装工程材料价格信息</w:t>
      </w:r>
    </w:p>
    <w:p w14:paraId="5FF1A7C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附件五：奇台县2015年第一季度建筑安装工程材料价格信息</w:t>
      </w:r>
    </w:p>
    <w:p w14:paraId="34907ED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附件六：吉木萨尔县2015年第一季度建筑安装工程材料价格信息</w:t>
      </w:r>
    </w:p>
    <w:p w14:paraId="058684B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附件七：木垒县2015年第一季度建筑安装工程材料价格信息</w:t>
      </w:r>
    </w:p>
    <w:p w14:paraId="7A8E7E6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p>
    <w:p w14:paraId="4B06139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p>
    <w:p w14:paraId="64304C9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p>
    <w:p w14:paraId="4E9611F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righ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昌吉州住房和城乡建设局</w:t>
      </w:r>
    </w:p>
    <w:p w14:paraId="6A35ABF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righ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2015年4月27日</w:t>
      </w:r>
    </w:p>
    <w:p w14:paraId="4EB0DF4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CE874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2026-07-15T04:45:20Z</dcterms:created>
  <dc:creator>yangl</dc:creator>
  <cp:lastModifiedBy>yangl</cp:lastModifiedBy>
  <dcterms:modified xsi:type="dcterms:W3CDTF">2026-07-15T04:45:23Z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CFCA22040D194A7EB3F39C897C8F3B06_12</vt:lpwstr>
  </property>
</Properties>
</file>