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67AB50B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0" w:right="0" w:firstLine="0"/>
        <w:jc w:val="center"/>
        <w:rPr>
          <w:rFonts w:hint="eastAsia" w:ascii="Verdana" w:hAnsi="Verdana" w:cs="Verdana"/>
          <w:b/>
          <w:bCs/>
          <w:i w:val="0"/>
          <w:iCs w:val="0"/>
          <w:caps w:val="0"/>
          <w:color w:val="000000"/>
          <w:spacing w:val="0"/>
          <w:sz w:val="33"/>
          <w:szCs w:val="33"/>
        </w:rPr>
      </w:pPr>
      <w:r>
        <w:rPr>
          <w:rFonts w:hint="default" w:ascii="Verdana" w:hAnsi="Verdana" w:eastAsia="宋体" w:cs="Verdana"/>
          <w:b/>
          <w:bCs/>
          <w:i w:val="0"/>
          <w:iCs w:val="0"/>
          <w:caps w:val="0"/>
          <w:color w:val="000000"/>
          <w:spacing w:val="0"/>
          <w:kern w:val="0"/>
          <w:sz w:val="33"/>
          <w:szCs w:val="33"/>
          <w:bdr w:val="none" w:color="auto" w:sz="0" w:space="0"/>
          <w:lang w:val="en-US" w:eastAsia="zh-CN" w:bidi="ar"/>
        </w:rPr>
        <w:t>关于发布克拉玛依市独山子区2015年3月建设工程价格信息的通知</w:t>
      </w:r>
    </w:p>
    <w:p w14:paraId="56FECF76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0"/>
        <w:jc w:val="center"/>
        <w:rPr>
          <w:rFonts w:ascii="宋体" w:hAnsi="宋体" w:eastAsia="宋体" w:cs="宋体"/>
          <w:i w:val="0"/>
          <w:iCs w:val="0"/>
          <w:color w:val="505050"/>
          <w:sz w:val="18"/>
          <w:szCs w:val="18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505050"/>
          <w:spacing w:val="0"/>
          <w:sz w:val="18"/>
          <w:szCs w:val="18"/>
          <w:bdr w:val="none" w:color="auto" w:sz="0" w:space="0"/>
        </w:rPr>
        <w:t>克建发〔2015〕77号</w:t>
      </w:r>
    </w:p>
    <w:p w14:paraId="046610C0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br w:type="textWrapping"/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各建设、施工、工程造价咨询单位：</w:t>
      </w:r>
    </w:p>
    <w:p w14:paraId="72AAA4A5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为做好克拉玛依市独山子区建设工程人工、材料、机械台班价格信息的发布工作，根据克拉玛依市独山子区人工、机械及建材市场价格变化情况，我局编制了克拉玛依市独山子区2015年3月建设工程价格信息，用于工程建设的计价参考依据，现就有关事项通知如下：</w:t>
      </w:r>
    </w:p>
    <w:p w14:paraId="05170DA2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一、市政工程计价执行《关于克拉玛依市独山子区市政工程计价依据执行有关事项的通知》（克建发﹝2014﹞69号）文件。</w:t>
      </w:r>
    </w:p>
    <w:p w14:paraId="3F9CD134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二、建设工程价格信息</w:t>
      </w:r>
    </w:p>
    <w:p w14:paraId="30DA18CE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（一）人工费单价的调整</w:t>
      </w:r>
    </w:p>
    <w:p w14:paraId="6A624D42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各专业建设工程，定额内人工费单价调整按《关于调整克拉玛依市地区建设工程定额人工费单价的通知》（克建发﹝2013﹞290号）规定执行。</w:t>
      </w:r>
    </w:p>
    <w:p w14:paraId="1C7347AD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（二）定额内材料价格的调整</w:t>
      </w:r>
    </w:p>
    <w:p w14:paraId="149B3ECB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1．“附件”中“综合信息价”为预算价，工程计价时可选用综合信息价与定额内预算价找差，未发布价格信息的建筑材料，应按发承包双方认定价格（到工地价）与定额内预算价找差，以上价差部分只计税金。 </w:t>
      </w:r>
    </w:p>
    <w:p w14:paraId="406B5BFB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2．商品混凝土、塑钢门窗、铝合金门窗、加气混凝土块按甲、乙双方认定的价格与定额内价格找差。已计取商品混凝土差价的工程，不再计取商品混凝土中水泥、沥青、砂子、石子、水的差价。</w:t>
      </w:r>
    </w:p>
    <w:p w14:paraId="4025BC19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3．沥青混凝土、水泥稳定砂砾相关计价按《关于克拉玛依地区市政工程计价有关事项的通知》（克建发﹝2014﹞72号）文件执行。</w:t>
      </w:r>
    </w:p>
    <w:p w14:paraId="361214C5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4．鉴于目前建筑市场材料价格变动幅度较大，若发包方与承包方共同认可，其价格可依据甲、乙双方认可的材料价格进行计算，并在合同中约定。</w:t>
      </w:r>
    </w:p>
    <w:p w14:paraId="72BE4E4F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（三）定额内机械费的调整</w:t>
      </w:r>
    </w:p>
    <w:p w14:paraId="69CA3BD3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1．仿古建筑及园林工程定额内机械费的调整，在1997年仿古建筑及园林工程预算定额基础上，以定额内机械费为计算基数上调13.37%，调整部分不参与取费，只计税金。</w:t>
      </w:r>
    </w:p>
    <w:p w14:paraId="1532994C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2．房屋修缮工程定额内机械费用的调整，在1999年房屋修缮工程预算定额基础上，以定额内机械费加中小型机械费为计算基数上调4.36%，调整部分不参与取费，只计税金。</w:t>
      </w:r>
    </w:p>
    <w:p w14:paraId="64116B69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三、建设工程中的混凝土、砂浆配合比按照原自治区建设厅《关于发布〈二00九年自治区建设工程定额混凝土砂浆配合比〉的通知》（新建造﹝2009﹞2号）执行。新旧混凝土砂浆配合比之间的量差计入工程直接费，参与取费；价差不参与取费，只计税金。</w:t>
      </w:r>
    </w:p>
    <w:p w14:paraId="3396A030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四、有关工程造价的相关信息可直接登录“克拉玛依工程造价信息网”（www.klmygczj.com）查询。</w:t>
      </w:r>
    </w:p>
    <w:p w14:paraId="4CF4C1FD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五、本通知自2015年3月1日起执行。</w:t>
      </w:r>
    </w:p>
    <w:p w14:paraId="34511962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</w:p>
    <w:p w14:paraId="23205392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附件：克拉玛依市独山子区2015年3月建设工程价格信息</w:t>
      </w:r>
    </w:p>
    <w:p w14:paraId="501102E1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</w:p>
    <w:p w14:paraId="6B334057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</w:p>
    <w:p w14:paraId="3EC67F1A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</w:p>
    <w:p w14:paraId="723B9AFE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</w:p>
    <w:p w14:paraId="4BAED0F3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righ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2015年4月29日</w:t>
      </w:r>
    </w:p>
    <w:p w14:paraId="5F050581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Verdana">
    <w:panose1 w:val="020B0604030504040204"/>
    <w:charset w:val="00"/>
    <w:family w:val="auto"/>
    <w:pitch w:val="default"/>
    <w:sig w:usb0="A00006FF" w:usb1="4000205B" w:usb2="0000001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02E58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2026-07-17T10:00:46Z</dcterms:created>
  <dc:creator>yangl</dc:creator>
  <cp:lastModifiedBy>yangl</cp:lastModifiedBy>
  <dcterms:modified xsi:type="dcterms:W3CDTF">2026-07-17T10:00:51Z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2052-12.1.0.26391</vt:lpwstr>
  </property>
  <property fmtid="{D5CDD505-2E9C-101B-9397-08002B2CF9AE}" pid="3" name="KSOTemplateDocerSaveRecord">
    <vt:lpwstr>eyJoZGlkIjoiOGVhOTFkNTM5YjRlNGNkZmM0MDIwZjU5NmFkOTlhYjcifQ==</vt:lpwstr>
  </property>
  <property fmtid="{D5CDD505-2E9C-101B-9397-08002B2CF9AE}" pid="4" name="ICV">
    <vt:lpwstr>515F6DC5CFBE4B5F84DEDADEB2695393_12</vt:lpwstr>
  </property>
</Properties>
</file>