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lang w:val="en-US" w:eastAsia="zh-CN" w:bidi="ar"/>
        </w:rPr>
        <w:t>关于发布《克州二〇一五年三月份建设工程主要材料价格信息》的通知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</w:rPr>
        <w:t>克建函〔2015〕10号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自治州各委、办、局，各县（市）住建局、各设计、咨询、施工单位：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按照自治区建设工程造价实行动态管理的精神，为做好克州地区建设工程人工、材料、机械台班价格信息发布工作（本建设工程是指：建筑、装饰装修、安装、市政、仿古建筑及园林、房屋修缮及抗震加固工程），依据自治区有关文件规定及克州地区建筑材料市场价格的变化情况，我局标准定额站对自治州二0一五年三月份的主要建筑材料价格进行调查、测算，编制了《克州二〇一五年三月份建筑安装工程主要材料价格信息》，现予以发布，并就有关事宜通知如下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一、材料价格调整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1、建筑、装饰装修、安装、抗震加固、市政、仿古建筑及园林工程材料价格可参照本文“附件”中所列综合价格信息进行调整。“附件”中“综合价格信息”为预算价（到工地价）与定额内预算价（到工地价）找差，未发布的材料价格信息，可按发承包方双方认定价格（到工地价）与定额内预算价（到工地价）找差，以上价差部分只计取税金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2、阿合奇县材料价格的调整：在执行本价格信息的基础上，部分材料做如下调整：（1）中、粗，细砂：55元/m3。 （2）石子：50元/m3。（3）不同标号的商品混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lang w:eastAsia="zh-CN"/>
        </w:rPr>
        <w:t>凝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土在执行本价格信息的基础上每立方增加30元/m3。价差部分只计取税金。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3、阿克陶县、乌恰县除本地自产建筑材料外，在执行本价格信息的基础上，应计取相应的运杂费用，材料运杂费用应按距喀什（扣除喀什至阿图什的距离40km）实际距离，按国家运费标准进行计算，运杂费用不参与取费，只计取税金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4、安装工程只对“附件”中所列部分主要材料价格进行调整，未列入的主材价格报标准定额站审核后执行。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二、定额内人工单价的调整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建筑安装、装修、抗震加固、市政等工程人工费按照克州地区2010建筑安装、装修、抗震加固等单位估价表编制说明中的人工单价执行。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三、若各县市实际材料价格与本通知价格信息有差异，由各县市住建局负责测算后，报州住建局定额站审核后调整。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四、本通知由克州住建局标准定额站负责解释。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联系电话：0908-4223354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附件：《克州2015年3月份建设工程主要材料价格信息》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克州住房和城乡建设局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二〇一五年四月二十五日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9A1663"/>
    <w:rsid w:val="25473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ScaleCrop>false</ScaleCrop>
  <LinksUpToDate>false</LinksUpToDate>
  <CharactersWithSpaces>0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2026-07-22T10:55:00Z</dcterms:created>
  <dc:creator>Administrator</dc:creator>
  <cp:lastModifiedBy>Administrator</cp:lastModifiedBy>
  <dcterms:modified xsi:type="dcterms:W3CDTF">2026-08-11T09:50:51Z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  <property fmtid="{D5CDD505-2E9C-101B-9397-08002B2CF9AE}" pid="3" name="KSOTemplateDocerSaveRecord">
    <vt:lpwstr>eyJoZGlkIjoiNzgwOTAxY2UyYzc5MDQ5Mzc1YzhkZTkzYzAyYzUyZDgiLCJ1c2VySWQiOiI0MTAzMjUwMDIifQ==</vt:lpwstr>
  </property>
  <property fmtid="{D5CDD505-2E9C-101B-9397-08002B2CF9AE}" pid="4" name="ICV">
    <vt:lpwstr>61C546FB799E4EFC8A6DC90ABAD61DF1_12</vt:lpwstr>
  </property>
</Properties>
</file>