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ascii="宋体" w:hAnsi="宋体" w:eastAsia="方正小标宋简体" w:cs="Nimbus Roman No9 L"/>
          <w:i w:val="0"/>
          <w:caps w:val="0"/>
          <w:spacing w:val="0"/>
          <w:kern w:val="0"/>
          <w:sz w:val="44"/>
          <w:szCs w:val="44"/>
          <w:shd w:val="clear" w:fill="FFFFFF"/>
        </w:rPr>
      </w:pPr>
      <w:r>
        <w:rPr>
          <w:rFonts w:hint="eastAsia" w:ascii="宋体" w:hAnsi="宋体" w:eastAsia="方正小标宋简体" w:cs="Nimbus Roman No9 L"/>
          <w:i w:val="0"/>
          <w:caps w:val="0"/>
          <w:spacing w:val="0"/>
          <w:kern w:val="0"/>
          <w:sz w:val="44"/>
          <w:szCs w:val="44"/>
          <w:shd w:val="clear" w:fill="FFFFFF"/>
        </w:rPr>
        <w:t>自治区工程造价改革实施方案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</w:pPr>
      <w:r>
        <w:rPr>
          <w:rFonts w:hint="default" w:ascii="Times New Roman" w:hAnsi="Times New Roman" w:eastAsia="仿宋_GB2312" w:cs="Nimbus Roman No9 L"/>
          <w:i w:val="0"/>
          <w:caps w:val="0"/>
          <w:spacing w:val="0"/>
          <w:kern w:val="0"/>
          <w:sz w:val="32"/>
          <w:szCs w:val="32"/>
          <w:shd w:val="clear" w:fill="FFFFFF"/>
        </w:rPr>
        <w:t xml:space="preserve"> 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  <w:shd w:val="clear" w:fill="FFFFFF"/>
        </w:rPr>
        <w:t>为积极稳妥推进房屋建筑、市政公用工程项目工程造价改革，充分发挥市场在资源配置中的决定性作用，加快推进工程造价市场化机制建设，提高政府投资工程造价管理水平，制定本实施方案。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</w:pPr>
      <w:r>
        <w:rPr>
          <w:rFonts w:ascii="黑体" w:hAnsi="宋体" w:eastAsia="黑体" w:cs="黑体"/>
          <w:i w:val="0"/>
          <w:caps w:val="0"/>
          <w:spacing w:val="0"/>
          <w:kern w:val="0"/>
          <w:sz w:val="32"/>
          <w:szCs w:val="32"/>
          <w:shd w:val="clear" w:fill="FFFFFF"/>
        </w:rPr>
        <w:t>一、总体要求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  <w:shd w:val="clear" w:fill="FFFFFF"/>
        </w:rPr>
        <w:t>健全市场决定工程造价机制，完善与市场经济相适应的建设工程计价制度和计价依据体系，推行清单计量、市场询价、自主报价、竞争定价的工程计价方式，使工程计价更加公平公正和科学合理，保障工程质量安全。提高工程造价数字化服务能力，统一工程造价数据标准，归集建筑市场造价数据，积极推进国有投资工程造价数据积累，逐步形成多层级工程造价指标，以满足不同设计深度、复杂程度、管理需求下的工程计价需要。优化工程造价咨询服务市场环境，完善工程造价信用体系和计价活动监管机制，强化事中事后动态监管，提高政府监管和服务能力，营造统一开放、竞争有序的市场环境。实施人才发展战略，培养与行业发展相适应的人才队伍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i w:val="0"/>
          <w:caps w:val="0"/>
          <w:spacing w:val="0"/>
          <w:kern w:val="0"/>
          <w:sz w:val="32"/>
          <w:szCs w:val="32"/>
          <w:shd w:val="clear" w:fill="FFFFFF"/>
        </w:rPr>
        <w:t>二、主要任务及措施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643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（一）完善市场决定工程造价制度。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2"/>
          <w:sz w:val="32"/>
          <w:szCs w:val="32"/>
          <w:shd w:val="clear" w:fill="FFFFFF"/>
        </w:rPr>
        <w:t>开展以市场询价等方式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</w:rPr>
        <w:t>确定最高投标限价改革试点，探索建立符合市场化要求的最高投标限价编制方法，逐步取消最高投标限价按定额计价的规定，制定</w:t>
      </w:r>
      <w:r>
        <w:rPr>
          <w:rFonts w:hint="eastAsia" w:ascii="仿宋_GB2312" w:hAnsi="仿宋_GB2312" w:eastAsia="仿宋_GB2312" w:cs="仿宋_GB2312"/>
          <w:b w:val="0"/>
          <w:i w:val="0"/>
          <w:kern w:val="0"/>
          <w:sz w:val="32"/>
          <w:szCs w:val="32"/>
        </w:rPr>
        <w:t>相应的招标评标办法，使招标评标管理机制更加有利于竞争定价。探索构建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</w:rPr>
        <w:t>各部门对政府投资工程立项、概算编制、工程招标、工程款支付、竣工结算、工程审计及项目绩效评价的全过程工程造价协同监管机制。</w:t>
      </w:r>
      <w:r>
        <w:rPr>
          <w:rFonts w:hint="eastAsia" w:ascii="仿宋_GB2312" w:hAnsi="仿宋_GB2312" w:eastAsia="仿宋_GB2312" w:cs="仿宋_GB2312"/>
          <w:b w:val="0"/>
          <w:spacing w:val="0"/>
          <w:kern w:val="0"/>
          <w:sz w:val="32"/>
          <w:szCs w:val="32"/>
        </w:rPr>
        <w:t>健全工程造价市场化管理制度体系，组织修订《自治区建设工程造价管理办法》等，进一步规范建设市场发承包计价行为，提升工程造价管理水平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</w:rPr>
        <w:t>。编制建设工程材料询价导则，规范工程造价信息和生产要素市场价格收集途径和方法。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643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（二）完善市场化计价依据体系。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坚持守正创新、先立后破原则，积极推进计价依据市场化改革，建立计价依据动态管理机制，及时修订不符合市场实际的消耗量定额内容，形成及时调查、动态调整、行业共编的不同层级、不同专业动态管理工作机制，不断提高计价依据科学性和适用性。积极开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改革定额人工费构成、取消规费等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计价依据调整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，逐步推进定额人工费、机械费与市场接轨。制定工程总承包计价办法和规则，推动工程总承包项目合理计价。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积极研究推进新版工程量清单计价、计量标准的贯彻落实，促进造价形成与市场接轨，提高建设工程造价管控质量。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（三）推进工程造价数字化发展。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</w:rPr>
        <w:t>发布执行《建设工程造价指标分类采集与分析标准》等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</w:rPr>
        <w:t>项造价信息化、数字化标准，全面统一工程造价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数据编码、交换、采集和分析规则，积极打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通公共资源交易中心数据收集渠道，收集工程项目控制价、中标价、结算价等信息，推进国有资金投资工程造价数据有效积累。组织开展造价数据分析和指标编制，形成不同地州、不同层级、不同类别经济指标，为项目编制估算概算、合同签订、纠纷调解、工程结算等提供参考依据。构建多元化信息服务方式，引导企事业单位积极开展高质量工程造价信息服务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（四）强化造价咨询行为监管与服务。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制定工程造价咨询成果文件质量评价导则，探索建立工程造价成果文件抽查检查机制，强化最高投标限价监管，提高造价咨询服务质量。制定工程造价咨询服务招标文件及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合同示范文本，明确建设工程项目咨询服务范围、标准及双方权责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规范工程造价咨询服务行为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。强化工程造价信用评价管理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，试点工程造价咨询成果文件编码应用，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探索工程造价咨询成果质量终身责任制，建立注册造价工程师个人信用档案，将工程造价咨询企业与执业人员信用挂钩。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开展以造价管控为核心的全过程咨询服务项目试点，优化造价咨询发展环境，鼓励企业拓展咨询业务范围，逐步形成由前期决策到后期评估全流程、全方位更加有效的项目投资管理，提高建设效率、节约建设资金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3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（五）完善工程全过程造价服务机制。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</w:rPr>
        <w:t>强化建设单位造价管控责任，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引导发承包双方合理约定人工、材料要素价格的风险幅度、范围及调整方式，在政府投资建设项目中明确项目投资估算、设计概算的编制评审办法。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积极推行施工过程结算和支付，完善施工过程结算合同示范条款，积极推进无争议部分先结算的竣工结算方式。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</w:rPr>
        <w:t>探索在工程竣工验收时，由造价事务所出具工程价款结算报告。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kern w:val="0"/>
          <w:sz w:val="32"/>
          <w:szCs w:val="32"/>
          <w:shd w:val="clear" w:fill="FFFFFF"/>
        </w:rPr>
        <w:t>建立多元化工程造价纠纷调解机制，加强与司法、仲裁等部门联动，切实维护建筑市场各方合法权益。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640" w:firstLineChars="0"/>
      </w:pPr>
      <w:r>
        <w:rPr>
          <w:rFonts w:hint="eastAsia" w:ascii="黑体" w:hAnsi="宋体" w:eastAsia="黑体" w:cs="黑体"/>
          <w:i w:val="0"/>
          <w:caps w:val="0"/>
          <w:spacing w:val="0"/>
          <w:kern w:val="0"/>
          <w:sz w:val="32"/>
          <w:szCs w:val="32"/>
          <w:shd w:val="clear" w:fill="FFFFFF"/>
        </w:rPr>
        <w:t>三、组织实施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643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（一）实施阶段（</w:t>
      </w:r>
      <w:r>
        <w:rPr>
          <w:rFonts w:hint="default" w:ascii="Times New Roman" w:hAnsi="Times New Roman" w:eastAsia="楷体_GB2312" w:cs="Times New Roman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2025</w:t>
      </w: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楷体_GB2312" w:cs="Times New Roman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6月—2027年6月</w:t>
      </w: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统筹做好工程造价改革各类课题研究、配套政策制定、数字系统建设等工作。组织开展试点项目实施情况跟踪指导，及时研究解决工程造价市场化改革过程中出现的问题，总结并提出进一步优化最高投标限价编制、评标定标、过程结算、全过程咨询发展等各项工作措施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643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（二）总结阶</w:t>
      </w:r>
      <w:r>
        <w:rPr>
          <w:rFonts w:hint="eastAsia" w:ascii="Times New Roman" w:hAnsi="Times New Roman" w:eastAsia="楷体_GB2312" w:cs="Times New Roman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段（2027年7月—2027年12月）</w:t>
      </w:r>
      <w:r>
        <w:rPr>
          <w:rFonts w:hint="eastAsia" w:ascii="楷体_GB2312" w:hAnsi="楷体_GB2312" w:eastAsia="楷体_GB2312" w:cs="楷体_GB2312"/>
          <w:b/>
          <w:i w:val="0"/>
          <w:caps w:val="0"/>
          <w:spacing w:val="0"/>
          <w:kern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认真梳理试点项目可推广、可复制的工作经验。分析工程造价市场化改革以来取得成效，完善计价行为管理、数字化建设、市场环境优化等配套政策和计价标准体系，不断提升工程造价管理及服务水平。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</w:pPr>
      <w:r>
        <w:rPr>
          <w:rFonts w:hint="eastAsia" w:ascii="黑体" w:hAnsi="宋体" w:eastAsia="黑体" w:cs="黑体"/>
          <w:i w:val="0"/>
          <w:caps w:val="0"/>
          <w:spacing w:val="0"/>
          <w:kern w:val="0"/>
          <w:sz w:val="32"/>
          <w:szCs w:val="32"/>
          <w:shd w:val="clear" w:fill="FFFFFF"/>
        </w:rPr>
        <w:t>四、保障措施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</w:rPr>
        <w:t>用好试点示范工作组织模式，探索提出工程造价市场化改革具体措施，逐步完善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投资审批、建设管理、招标投标、财政评审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</w:rPr>
        <w:t>、工程审计等配套制度，为深化工程造价改革提供政策保障。各试点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地区住房城乡建设管理部门要加强与发展改革、财政、审计部门沟通协调，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</w:rPr>
        <w:t>形成工作合力，积极配合做好各项改革工作，进一步健全市场化机制，推动市场化计量计价落实落地。建立符合市场需求的工程造价专业人员继续教育和培训机制，提升行业人才培养工作质量，积极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探索工程造价领军企业和人才发展路径，发挥先进典型引领带动作用。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0"/>
          <w:sz w:val="32"/>
          <w:szCs w:val="32"/>
        </w:rPr>
        <w:t>加强工程造价市场化改革宣传推广、政策解读和舆论引导，增进社会各方对改革的理解和支持，为顺利实施改革营造良好氛围。各地、州、市工程造价市场化改革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推进情况随时报自治区住房和城乡建设厅。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60" w:lineRule="exact"/>
        <w:ind w:left="0"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</w:pPr>
    </w:p>
    <w:p>
      <w:pPr>
        <w:rPr>
          <w:rFonts w:hint="eastAsia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A7992"/>
    <w:rsid w:val="6064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2025-05-15T09:40:22Z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