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BFE0E">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p>
    <w:p w14:paraId="17A27C3B">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伊犁州直</w:t>
      </w:r>
      <w:r>
        <w:rPr>
          <w:rFonts w:hint="eastAsia" w:ascii="Times New Roman" w:hAnsi="Times New Roman" w:eastAsia="方正小标宋简体" w:cs="Times New Roman"/>
          <w:sz w:val="44"/>
          <w:szCs w:val="44"/>
          <w:lang w:val="en-US" w:eastAsia="zh-CN"/>
        </w:rPr>
        <w:t>属</w:t>
      </w:r>
      <w:r>
        <w:rPr>
          <w:rFonts w:hint="default" w:ascii="Times New Roman" w:hAnsi="Times New Roman" w:eastAsia="方正小标宋简体" w:cs="Times New Roman"/>
          <w:sz w:val="44"/>
          <w:szCs w:val="44"/>
          <w:lang w:val="en-US" w:eastAsia="zh-CN"/>
        </w:rPr>
        <w:t>县（市）202</w:t>
      </w:r>
      <w:r>
        <w:rPr>
          <w:rFonts w:hint="eastAsia"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lang w:val="en-US" w:eastAsia="zh-CN"/>
        </w:rPr>
        <w:t>年</w:t>
      </w:r>
      <w:r>
        <w:rPr>
          <w:rFonts w:hint="eastAsia" w:ascii="Times New Roman" w:hAnsi="Times New Roman" w:eastAsia="方正小标宋简体" w:cs="Times New Roman"/>
          <w:sz w:val="44"/>
          <w:szCs w:val="44"/>
          <w:lang w:val="en-US" w:eastAsia="zh-CN"/>
        </w:rPr>
        <w:t>7</w:t>
      </w:r>
      <w:r>
        <w:rPr>
          <w:rFonts w:hint="default" w:ascii="Times New Roman" w:hAnsi="Times New Roman" w:eastAsia="方正小标宋简体" w:cs="Times New Roman"/>
          <w:sz w:val="44"/>
          <w:szCs w:val="44"/>
          <w:lang w:val="en-US" w:eastAsia="zh-CN"/>
        </w:rPr>
        <w:t>月份</w:t>
      </w:r>
    </w:p>
    <w:p w14:paraId="38F7B595">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建设工程综合价格信息编制说明</w:t>
      </w:r>
    </w:p>
    <w:p w14:paraId="2A4B41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20" w:lineRule="exact"/>
        <w:ind w:left="218" w:right="218" w:firstLine="640"/>
        <w:jc w:val="left"/>
        <w:textAlignment w:val="auto"/>
        <w:rPr>
          <w:rFonts w:hint="default" w:ascii="Times New Roman" w:hAnsi="Times New Roman" w:eastAsia="方正小标宋简体" w:cs="Times New Roman"/>
          <w:i w:val="0"/>
          <w:iCs w:val="0"/>
          <w:caps w:val="0"/>
          <w:color w:val="000000" w:themeColor="text1"/>
          <w:spacing w:val="0"/>
          <w:kern w:val="0"/>
          <w:sz w:val="44"/>
          <w:szCs w:val="44"/>
          <w:lang w:val="en-US" w:eastAsia="zh-CN" w:bidi="ar"/>
          <w14:textFill>
            <w14:solidFill>
              <w14:schemeClr w14:val="tx1"/>
            </w14:solidFill>
          </w14:textFill>
        </w:rPr>
      </w:pPr>
    </w:p>
    <w:p w14:paraId="7B980330">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本价格信息是根据伊犁州直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县（市）材料、机械台班等市场价格变化情况，采集、整理、分析得出。为伊犁州直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县（市）建筑、装饰装修、安装、市政、仿古建筑及园林、房屋修缮及抗震加固等工</w:t>
      </w:r>
      <w:bookmarkStart w:id="0" w:name="_GoBack"/>
      <w:bookmarkEnd w:id="0"/>
      <w:r>
        <w:rPr>
          <w:rFonts w:hint="default" w:ascii="Times New Roman" w:hAnsi="Times New Roman" w:eastAsia="仿宋_GB2312" w:cs="Times New Roman"/>
          <w:sz w:val="32"/>
          <w:szCs w:val="32"/>
        </w:rPr>
        <w:t>程投资估算、设计概算、招标控制价的编制提供依据，以及为投标报价等计价活动提供参考，并非“政府定价”或者“政府指导价”。</w:t>
      </w:r>
    </w:p>
    <w:p w14:paraId="2DCD8866">
      <w:pPr>
        <w:keepNext w:val="0"/>
        <w:keepLines w:val="0"/>
        <w:pageBreakBefore w:val="0"/>
        <w:widowControl/>
        <w:kinsoku/>
        <w:wordWrap/>
        <w:overflowPunct/>
        <w:topLinePunct w:val="0"/>
        <w:autoSpaceDE/>
        <w:autoSpaceDN/>
        <w:bidi w:val="0"/>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建设工程工程量清单计价规范》（GB50500-2013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相关内容，对价格变动风险进行预估并对计价方法</w:t>
      </w:r>
      <w:r>
        <w:rPr>
          <w:rFonts w:hint="eastAsia" w:ascii="Times New Roman" w:hAnsi="Times New Roman" w:eastAsia="仿宋_GB2312" w:cs="Times New Roman"/>
          <w:sz w:val="32"/>
          <w:szCs w:val="32"/>
          <w:lang w:eastAsia="zh-CN"/>
        </w:rPr>
        <w:t>作出</w:t>
      </w:r>
      <w:r>
        <w:rPr>
          <w:rFonts w:hint="default" w:ascii="Times New Roman" w:hAnsi="Times New Roman" w:eastAsia="仿宋_GB2312" w:cs="Times New Roman"/>
          <w:sz w:val="32"/>
          <w:szCs w:val="32"/>
        </w:rPr>
        <w:t>约定。各相关单位在投资估算、设计概算编制过程中也应充分考虑价格变动风险对工程建设项目总投资的影响。本综合价格信息中的材料也可依据合同约定，按双方认可的材料发票价</w:t>
      </w:r>
      <w:r>
        <w:rPr>
          <w:rFonts w:hint="default" w:ascii="Times New Roman" w:hAnsi="Times New Roman" w:eastAsia="仿宋_GB2312" w:cs="Times New Roman"/>
          <w:sz w:val="32"/>
          <w:szCs w:val="32"/>
          <w:lang w:val="en-US" w:eastAsia="zh-CN"/>
        </w:rPr>
        <w:t>或者双方认质认价的材料价格</w:t>
      </w:r>
      <w:r>
        <w:rPr>
          <w:rFonts w:hint="default" w:ascii="Times New Roman" w:hAnsi="Times New Roman" w:eastAsia="仿宋_GB2312" w:cs="Times New Roman"/>
          <w:sz w:val="32"/>
          <w:szCs w:val="32"/>
        </w:rPr>
        <w:t>进行结算。</w:t>
      </w:r>
    </w:p>
    <w:p w14:paraId="63E8C2A4">
      <w:pPr>
        <w:keepNext w:val="0"/>
        <w:keepLines w:val="0"/>
        <w:pageBreakBefore w:val="0"/>
        <w:widowControl/>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未发布的材料价格信息，可按承发包双方认定的除税价格（到工地价）与定额内除税预算价（到工地价）找差，以上价差部分只计税金</w:t>
      </w:r>
      <w:r>
        <w:rPr>
          <w:rFonts w:hint="default" w:ascii="Times New Roman" w:hAnsi="Times New Roman" w:eastAsia="仿宋_GB2312" w:cs="Times New Roman"/>
          <w:sz w:val="32"/>
          <w:szCs w:val="32"/>
          <w:lang w:eastAsia="zh-CN"/>
        </w:rPr>
        <w:t>。</w:t>
      </w:r>
    </w:p>
    <w:p w14:paraId="4CD2CF80">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一、人工费单价调整</w:t>
      </w:r>
    </w:p>
    <w:p w14:paraId="711A1FEA">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定额内人工单价信息是编制工程概算、施工图预算、招标控制价、投标报价、签订施工合同、办理工程结算的参考依据，建设工程施工合同双方应在合同中约定执行。</w:t>
      </w:r>
    </w:p>
    <w:p w14:paraId="5AE2497A">
      <w:pPr>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使用《2020版新疆维吾尔自治区房屋建筑与装饰工程消耗量定额》《通用安装工程消耗量定额》（2015）、《2020版新疆维吾尔自治区安装工程补充消耗量定额》《2020版新疆维吾尔自治区市政工程消耗量定额》计价的工程项目，人工费以综合工日表示，其中一类人工102元/定额工日、二类人工132元/定额工日、三类人工149元/定额工日。</w:t>
      </w:r>
    </w:p>
    <w:p w14:paraId="43FCC467">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u w:val="none"/>
          <w:lang w:val="en-US" w:eastAsia="zh-CN" w:bidi="ar-SA"/>
        </w:rPr>
        <w:t>（二）</w:t>
      </w:r>
      <w:r>
        <w:rPr>
          <w:rFonts w:hint="default" w:ascii="Times New Roman" w:hAnsi="Times New Roman" w:eastAsia="仿宋_GB2312" w:cs="Times New Roman"/>
          <w:sz w:val="32"/>
          <w:szCs w:val="32"/>
          <w:lang w:eastAsia="zh-CN"/>
        </w:rPr>
        <w:t>使用《新疆维吾尔自治区建筑工程消耗量定额》（2010版），《全国统一建筑装饰装修工程消耗量定额）（2002版）、《全国统一安装工程预算定额）（2000版）、《新疆维吾尔自治区市政工程消耗量定额》（2012版）、《新疆维吾尔自治区园林绿化工程消耗量定额》《新疆抗震加固工程计价定额》《新疆房屋修缮工程预算定额（99）</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等，</w:t>
      </w:r>
      <w:r>
        <w:rPr>
          <w:rFonts w:hint="default" w:ascii="Times New Roman" w:hAnsi="Times New Roman" w:eastAsia="仿宋_GB2312" w:cs="Times New Roman"/>
          <w:sz w:val="32"/>
          <w:szCs w:val="32"/>
          <w:lang w:eastAsia="zh-CN"/>
        </w:rPr>
        <w:t>计价的工程项目，人工费单价参考《关于调整伊宁地区及州直属县建设工程定额人工费单价的通知》（伊州住建字〔2023〕5号）。</w:t>
      </w:r>
      <w:r>
        <w:rPr>
          <w:rFonts w:hint="default" w:ascii="Times New Roman" w:hAnsi="Times New Roman" w:eastAsia="仿宋_GB2312" w:cs="Times New Roman"/>
          <w:sz w:val="32"/>
          <w:szCs w:val="32"/>
          <w:lang w:val="en-US" w:eastAsia="zh-CN"/>
        </w:rPr>
        <w:t>竣工结算时可按招标文件和施工合同中约定办法执行。</w:t>
      </w:r>
    </w:p>
    <w:p w14:paraId="47773D62">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二、材料价格的调整</w:t>
      </w:r>
    </w:p>
    <w:p w14:paraId="109BB817">
      <w:pPr>
        <w:keepNext w:val="0"/>
        <w:keepLines w:val="0"/>
        <w:pageBreakBefore w:val="0"/>
        <w:widowControl/>
        <w:kinsoku/>
        <w:wordWrap/>
        <w:overflowPunct/>
        <w:topLinePunct w:val="0"/>
        <w:autoSpaceDE/>
        <w:autoSpaceDN/>
        <w:bidi w:val="0"/>
        <w:snapToGrid/>
        <w:spacing w:line="56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本材料价格信息包括供应价、运杂费、采购及保管费，为除税</w:t>
      </w:r>
      <w:r>
        <w:rPr>
          <w:rFonts w:hint="eastAsia" w:ascii="Times New Roman" w:hAnsi="Times New Roman" w:eastAsia="仿宋_GB2312" w:cs="Times New Roman"/>
          <w:sz w:val="32"/>
          <w:szCs w:val="32"/>
          <w:lang w:val="en-US" w:eastAsia="zh-CN"/>
        </w:rPr>
        <w:t>综合信息</w:t>
      </w:r>
      <w:r>
        <w:rPr>
          <w:rFonts w:hint="default" w:ascii="Times New Roman" w:hAnsi="Times New Roman" w:eastAsia="仿宋_GB2312" w:cs="Times New Roman"/>
          <w:sz w:val="32"/>
          <w:szCs w:val="32"/>
          <w:lang w:val="en-US" w:eastAsia="zh-CN"/>
        </w:rPr>
        <w:t>价（到工地价），使用时应与定额内除税预算价（到工地价）找差。未发布的材料除税价格信息，可按承发包双方认定的除税价格（到工地价）与定额内除税预算价（到工地价）找差，以上价差部分只计税金。</w:t>
      </w:r>
    </w:p>
    <w:p w14:paraId="49997D9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三、机械费的调整</w:t>
      </w:r>
    </w:p>
    <w:p w14:paraId="15051DD7">
      <w:pPr>
        <w:keepNext w:val="0"/>
        <w:keepLines w:val="0"/>
        <w:pageBreakBefore w:val="0"/>
        <w:widowControl/>
        <w:kinsoku/>
        <w:wordWrap/>
        <w:overflowPunct/>
        <w:topLinePunct w:val="0"/>
        <w:autoSpaceDE/>
        <w:autoSpaceDN/>
        <w:bidi w:val="0"/>
        <w:snapToGrid/>
        <w:spacing w:line="56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房屋修缮工程定额内机械费的调整，按《新疆维吾尔自治区房屋修缮工程预算定额2000年伊宁地区单位估价汇总表》的基础上，以定额内机械费加中小型机械费为计算基数上调</w:t>
      </w:r>
      <w:r>
        <w:rPr>
          <w:rFonts w:hint="eastAsia" w:ascii="Times New Roman" w:hAnsi="Times New Roman" w:eastAsia="方正仿宋_GBK"/>
          <w:bCs/>
          <w:kern w:val="0"/>
          <w:sz w:val="32"/>
          <w:szCs w:val="32"/>
          <w:lang w:val="en-US" w:eastAsia="zh-CN"/>
        </w:rPr>
        <w:t>9.33</w:t>
      </w:r>
      <w:r>
        <w:rPr>
          <w:rFonts w:hint="default" w:ascii="Times New Roman" w:hAnsi="Times New Roman" w:eastAsia="仿宋_GB2312" w:cs="Times New Roman"/>
          <w:sz w:val="32"/>
          <w:szCs w:val="32"/>
          <w:lang w:val="en-US" w:eastAsia="zh-CN"/>
        </w:rPr>
        <w:t>%，调整部分只计税金。仿古建筑工程机械费的调整，以1997年《新疆维吾尔自治区仿古建筑及园林工程预算定额》中以百分比计算的机械费为基数上调</w:t>
      </w:r>
      <w:r>
        <w:rPr>
          <w:rFonts w:hint="eastAsia" w:ascii="Times New Roman" w:hAnsi="Times New Roman" w:eastAsia="方正仿宋_GBK"/>
          <w:bCs/>
          <w:kern w:val="0"/>
          <w:sz w:val="32"/>
          <w:szCs w:val="32"/>
          <w:lang w:val="en-US" w:eastAsia="zh-CN"/>
        </w:rPr>
        <w:t>28.26</w:t>
      </w:r>
      <w:r>
        <w:rPr>
          <w:rFonts w:hint="default" w:ascii="Times New Roman" w:hAnsi="Times New Roman" w:eastAsia="仿宋_GB2312" w:cs="Times New Roman"/>
          <w:sz w:val="32"/>
          <w:szCs w:val="32"/>
          <w:lang w:val="en-US" w:eastAsia="zh-CN"/>
        </w:rPr>
        <w:t>%，调整部分只计税金。</w:t>
      </w:r>
    </w:p>
    <w:p w14:paraId="4593BA29">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四、其他</w:t>
      </w:r>
    </w:p>
    <w:p w14:paraId="79205503">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本建设工程综合价格信息由伊犁州建设工程造价管理站负责解释。</w:t>
      </w:r>
    </w:p>
    <w:p w14:paraId="4AE5F258">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联系电话：0999-80</w:t>
      </w:r>
      <w:r>
        <w:rPr>
          <w:rFonts w:hint="eastAsia" w:ascii="Times New Roman" w:hAnsi="Times New Roman" w:eastAsia="仿宋_GB2312" w:cs="Times New Roman"/>
          <w:sz w:val="32"/>
          <w:szCs w:val="32"/>
          <w:lang w:val="en-US" w:eastAsia="zh-CN"/>
        </w:rPr>
        <w:t xml:space="preserve">29025   </w:t>
      </w:r>
      <w:r>
        <w:rPr>
          <w:rFonts w:hint="default" w:ascii="Times New Roman" w:hAnsi="Times New Roman" w:eastAsia="仿宋_GB2312" w:cs="Times New Roman"/>
          <w:sz w:val="32"/>
          <w:szCs w:val="32"/>
        </w:rPr>
        <w:t xml:space="preserve">0999-8026060  </w:t>
      </w:r>
    </w:p>
    <w:p w14:paraId="6FB46AEB">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地址：伊宁市斯大林西路21号州住建局6楼</w:t>
      </w:r>
    </w:p>
    <w:p w14:paraId="673B3063">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邮编：835000</w:t>
      </w:r>
    </w:p>
    <w:p w14:paraId="1AA982E4">
      <w:pPr>
        <w:keepNext w:val="0"/>
        <w:keepLines w:val="0"/>
        <w:pageBreakBefore w:val="0"/>
        <w:widowControl w:val="0"/>
        <w:kinsoku/>
        <w:wordWrap/>
        <w:overflowPunct/>
        <w:topLinePunct w:val="0"/>
        <w:autoSpaceDE/>
        <w:autoSpaceDN/>
        <w:bidi w:val="0"/>
        <w:adjustRightInd w:val="0"/>
        <w:snapToGrid/>
        <w:spacing w:line="560" w:lineRule="exact"/>
        <w:ind w:left="1598" w:leftChars="304" w:hanging="960" w:hangingChars="3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14:paraId="103DEA99">
      <w:pPr>
        <w:keepNext w:val="0"/>
        <w:keepLines w:val="0"/>
        <w:pageBreakBefore w:val="0"/>
        <w:widowControl w:val="0"/>
        <w:kinsoku/>
        <w:wordWrap/>
        <w:overflowPunct/>
        <w:topLinePunct w:val="0"/>
        <w:autoSpaceDE/>
        <w:autoSpaceDN/>
        <w:bidi w:val="0"/>
        <w:adjustRightInd w:val="0"/>
        <w:snapToGrid/>
        <w:spacing w:line="560" w:lineRule="exact"/>
        <w:ind w:left="1598" w:leftChars="304" w:hanging="960" w:hangingChars="3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7月</w:t>
      </w:r>
      <w:r>
        <w:rPr>
          <w:rFonts w:hint="default" w:ascii="Times New Roman" w:hAnsi="Times New Roman" w:eastAsia="仿宋_GB2312" w:cs="Times New Roman"/>
          <w:sz w:val="32"/>
          <w:szCs w:val="32"/>
        </w:rPr>
        <w:t>份建设工程综合价格信息</w:t>
      </w:r>
    </w:p>
    <w:p w14:paraId="7990619E">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2.奎屯市2026年7月份建设工程综合价格信息</w:t>
      </w:r>
    </w:p>
    <w:p w14:paraId="038B1FCF">
      <w:pPr>
        <w:keepNext w:val="0"/>
        <w:keepLines w:val="0"/>
        <w:pageBreakBefore w:val="0"/>
        <w:widowControl w:val="0"/>
        <w:kinsoku/>
        <w:wordWrap/>
        <w:overflowPunct/>
        <w:topLinePunct w:val="0"/>
        <w:autoSpaceDE/>
        <w:autoSpaceDN/>
        <w:bidi w:val="0"/>
        <w:adjustRightInd w:val="0"/>
        <w:snapToGrid/>
        <w:spacing w:line="560" w:lineRule="exact"/>
        <w:ind w:firstLine="1600" w:firstLineChars="500"/>
        <w:textAlignment w:val="auto"/>
        <w:rPr>
          <w:rFonts w:hint="default" w:ascii="Times New Roman" w:hAnsi="Times New Roman" w:eastAsia="仿宋_GB2312" w:cs="Times New Roman"/>
          <w:sz w:val="32"/>
          <w:szCs w:val="32"/>
        </w:rPr>
      </w:pPr>
    </w:p>
    <w:p w14:paraId="4962883B">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60D3087C">
      <w:pPr>
        <w:keepNext w:val="0"/>
        <w:keepLines w:val="0"/>
        <w:pageBreakBefore w:val="0"/>
        <w:widowControl w:val="0"/>
        <w:kinsoku/>
        <w:wordWrap w:val="0"/>
        <w:overflowPunct/>
        <w:topLinePunct w:val="0"/>
        <w:autoSpaceDE/>
        <w:autoSpaceDN/>
        <w:bidi w:val="0"/>
        <w:adjustRightInd w:val="0"/>
        <w:snapToGrid/>
        <w:spacing w:line="56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伊犁州住房和城乡建设局</w:t>
      </w:r>
      <w:r>
        <w:rPr>
          <w:rFonts w:hint="eastAsia" w:ascii="Times New Roman" w:hAnsi="Times New Roman" w:eastAsia="仿宋_GB2312" w:cs="Times New Roman"/>
          <w:sz w:val="32"/>
          <w:szCs w:val="32"/>
          <w:lang w:val="en-US" w:eastAsia="zh-CN"/>
        </w:rPr>
        <w:t xml:space="preserve">     </w:t>
      </w:r>
    </w:p>
    <w:p w14:paraId="6194E047">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default" w:ascii="Times New Roman" w:hAnsi="Times New Roman" w:cs="Times New Roman"/>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EC4BF9-63F0-4ACD-8185-A6B9BB9085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panose1 w:val="02000000000000000000"/>
    <w:charset w:val="86"/>
    <w:family w:val="auto"/>
    <w:pitch w:val="default"/>
    <w:sig w:usb0="A00002BF" w:usb1="184F6CFA" w:usb2="00000012" w:usb3="00000000" w:csb0="00040001" w:csb1="00000000"/>
    <w:embedRegular r:id="rId2" w:fontKey="{D9FE4E3E-14D2-4B7B-9D6E-AF68BFCD46E1}"/>
  </w:font>
  <w:font w:name="仿宋_GB2312">
    <w:panose1 w:val="02010609030101010101"/>
    <w:charset w:val="86"/>
    <w:family w:val="auto"/>
    <w:pitch w:val="default"/>
    <w:sig w:usb0="00000001" w:usb1="080E0000" w:usb2="00000000" w:usb3="00000000" w:csb0="00040000" w:csb1="00000000"/>
    <w:embedRegular r:id="rId3" w:fontKey="{70DE6B7E-10D6-4860-9D66-B8037D4E1166}"/>
  </w:font>
  <w:font w:name="方正仿宋_GBK">
    <w:panose1 w:val="02000000000000000000"/>
    <w:charset w:val="86"/>
    <w:family w:val="auto"/>
    <w:pitch w:val="default"/>
    <w:sig w:usb0="A00002BF" w:usb1="38CF7CFA" w:usb2="00082016" w:usb3="00000000" w:csb0="00040001" w:csb1="00000000"/>
    <w:embedRegular r:id="rId4" w:fontKey="{0105A1C4-3F2E-42ED-A17D-D112C2318B41}"/>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OTQzNDQ0OTAzZDk3YTExOWJmZDAxOTk5YzEzMzYifQ=="/>
  </w:docVars>
  <w:rsids>
    <w:rsidRoot w:val="289B3C99"/>
    <w:rsid w:val="000B3343"/>
    <w:rsid w:val="006B1573"/>
    <w:rsid w:val="05B46242"/>
    <w:rsid w:val="05CE1D0A"/>
    <w:rsid w:val="05D07899"/>
    <w:rsid w:val="06417592"/>
    <w:rsid w:val="06DA6245"/>
    <w:rsid w:val="075E6061"/>
    <w:rsid w:val="07A10088"/>
    <w:rsid w:val="07B91952"/>
    <w:rsid w:val="08AF1FA1"/>
    <w:rsid w:val="0AEA7794"/>
    <w:rsid w:val="0B6F378A"/>
    <w:rsid w:val="0DF8499D"/>
    <w:rsid w:val="12024894"/>
    <w:rsid w:val="1278038E"/>
    <w:rsid w:val="13E05062"/>
    <w:rsid w:val="15BF56AA"/>
    <w:rsid w:val="15F00B31"/>
    <w:rsid w:val="16C46D32"/>
    <w:rsid w:val="18FA4061"/>
    <w:rsid w:val="191A03F3"/>
    <w:rsid w:val="19355339"/>
    <w:rsid w:val="1A6F3DB9"/>
    <w:rsid w:val="1B26296F"/>
    <w:rsid w:val="1BCB2B72"/>
    <w:rsid w:val="1BEA27F0"/>
    <w:rsid w:val="1C126004"/>
    <w:rsid w:val="1CAC4BC2"/>
    <w:rsid w:val="1E5D5398"/>
    <w:rsid w:val="1FDE652E"/>
    <w:rsid w:val="200B2DBB"/>
    <w:rsid w:val="2513243F"/>
    <w:rsid w:val="25784A7A"/>
    <w:rsid w:val="260D5ACA"/>
    <w:rsid w:val="26E35E40"/>
    <w:rsid w:val="282F3BC8"/>
    <w:rsid w:val="289B3C99"/>
    <w:rsid w:val="29C559DC"/>
    <w:rsid w:val="2CBF5CDF"/>
    <w:rsid w:val="2E8A2B5F"/>
    <w:rsid w:val="2F987F26"/>
    <w:rsid w:val="31E66A19"/>
    <w:rsid w:val="320C5244"/>
    <w:rsid w:val="326979CD"/>
    <w:rsid w:val="33847699"/>
    <w:rsid w:val="34A70D67"/>
    <w:rsid w:val="34C14B95"/>
    <w:rsid w:val="36582A2D"/>
    <w:rsid w:val="37075C97"/>
    <w:rsid w:val="389A127D"/>
    <w:rsid w:val="38B923EF"/>
    <w:rsid w:val="3AA26FD3"/>
    <w:rsid w:val="3AFD2B3A"/>
    <w:rsid w:val="3B7C2B8A"/>
    <w:rsid w:val="3BE04A68"/>
    <w:rsid w:val="3CAA2A67"/>
    <w:rsid w:val="3EB6614A"/>
    <w:rsid w:val="3ED04E79"/>
    <w:rsid w:val="408A4F7D"/>
    <w:rsid w:val="40EC5BCE"/>
    <w:rsid w:val="44087FDD"/>
    <w:rsid w:val="443717F4"/>
    <w:rsid w:val="44DA69C3"/>
    <w:rsid w:val="497E654F"/>
    <w:rsid w:val="4ADA02F6"/>
    <w:rsid w:val="4C4F1749"/>
    <w:rsid w:val="4DE16693"/>
    <w:rsid w:val="4E0C3ABE"/>
    <w:rsid w:val="4E620981"/>
    <w:rsid w:val="4EE45F3C"/>
    <w:rsid w:val="4F21022A"/>
    <w:rsid w:val="4F75635B"/>
    <w:rsid w:val="51504510"/>
    <w:rsid w:val="518F5817"/>
    <w:rsid w:val="53C705BF"/>
    <w:rsid w:val="570A485B"/>
    <w:rsid w:val="577D48AB"/>
    <w:rsid w:val="59057610"/>
    <w:rsid w:val="59C36F6D"/>
    <w:rsid w:val="5A0F7294"/>
    <w:rsid w:val="5ABB25BA"/>
    <w:rsid w:val="5B9C0FEF"/>
    <w:rsid w:val="5C5225A0"/>
    <w:rsid w:val="5C860A1B"/>
    <w:rsid w:val="5D4D0469"/>
    <w:rsid w:val="5F025AAD"/>
    <w:rsid w:val="5F8A5A57"/>
    <w:rsid w:val="61931421"/>
    <w:rsid w:val="62176B2E"/>
    <w:rsid w:val="65C14AE5"/>
    <w:rsid w:val="66290910"/>
    <w:rsid w:val="671C723A"/>
    <w:rsid w:val="685F2F98"/>
    <w:rsid w:val="69A2007C"/>
    <w:rsid w:val="69A942E3"/>
    <w:rsid w:val="69C2777A"/>
    <w:rsid w:val="69DF10FB"/>
    <w:rsid w:val="6B0C5BF9"/>
    <w:rsid w:val="6B377B0D"/>
    <w:rsid w:val="6B612FAF"/>
    <w:rsid w:val="6BA51D4B"/>
    <w:rsid w:val="6C6D1F82"/>
    <w:rsid w:val="6F1464FC"/>
    <w:rsid w:val="73884B42"/>
    <w:rsid w:val="75173D25"/>
    <w:rsid w:val="756E01BE"/>
    <w:rsid w:val="767819C5"/>
    <w:rsid w:val="767D499B"/>
    <w:rsid w:val="779D7F9E"/>
    <w:rsid w:val="78932142"/>
    <w:rsid w:val="79C2535A"/>
    <w:rsid w:val="7AA7268B"/>
    <w:rsid w:val="7C3A67FB"/>
    <w:rsid w:val="7CDA0FA9"/>
    <w:rsid w:val="7DBA4CD5"/>
    <w:rsid w:val="7E090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4">
    <w:name w:val="Body text|3"/>
    <w:basedOn w:val="1"/>
    <w:autoRedefine/>
    <w:qFormat/>
    <w:uiPriority w:val="0"/>
    <w:pPr>
      <w:spacing w:after="520" w:line="557" w:lineRule="exact"/>
      <w:jc w:val="center"/>
    </w:pPr>
    <w:rPr>
      <w:rFonts w:ascii="宋体" w:eastAsia="宋体" w:cs="宋体"/>
      <w:color w:val="323232"/>
      <w:kern w:val="0"/>
      <w:sz w:val="42"/>
      <w:szCs w:val="42"/>
      <w:lang w:val="zh-TW" w:eastAsia="zh-TW" w:bidi="zh-TW"/>
    </w:rPr>
  </w:style>
  <w:style w:type="paragraph" w:customStyle="1" w:styleId="5">
    <w:name w:val="Body text|1"/>
    <w:basedOn w:val="1"/>
    <w:qFormat/>
    <w:uiPriority w:val="0"/>
    <w:pPr>
      <w:widowControl w:val="0"/>
      <w:shd w:val="clear" w:color="auto" w:fill="FFFFFF"/>
      <w:spacing w:line="346" w:lineRule="auto"/>
      <w:ind w:firstLine="400"/>
    </w:pPr>
    <w:rPr>
      <w:rFonts w:ascii="MingLiU" w:hAnsi="MingLiU" w:eastAsia="MingLiU" w:cs="MingLiU"/>
      <w:sz w:val="30"/>
      <w:szCs w:val="30"/>
      <w:u w:val="none"/>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1535</Words>
  <Characters>1696</Characters>
  <Lines>0</Lines>
  <Paragraphs>0</Paragraphs>
  <TotalTime>0</TotalTime>
  <ScaleCrop>false</ScaleCrop>
  <LinksUpToDate>false</LinksUpToDate>
  <CharactersWithSpaces>1736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2023-08-18T02:48:00Z</dcterms:created>
  <dc:creator>花蕊</dc:creator>
  <cp:lastModifiedBy>Administrator</cp:lastModifiedBy>
  <cp:lastPrinted>2026-06-15T08:48:00Z</cp:lastPrinted>
  <dcterms:modified xsi:type="dcterms:W3CDTF">2026-08-20T11:59:24Z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70761E275FF5470C81B76137355363C4_13</vt:lpwstr>
  </property>
  <property fmtid="{D5CDD505-2E9C-101B-9397-08002B2CF9AE}" pid="4" name="KSOTemplateDocerSaveRecord">
    <vt:lpwstr>eyJoZGlkIjoiZDUzNDkzOTI5M2Q4NjA4MzkwOTFjYTE3ZmFhZDZjZGQiLCJ1c2VySWQiOiI0NDU2MTk5NjIifQ==</vt:lpwstr>
  </property>
</Properties>
</file>